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10FEE" w:rsidRDefault="00583AC9">
      <w:pPr>
        <w:pStyle w:val="normal0"/>
        <w:jc w:val="center"/>
      </w:pPr>
      <w:bookmarkStart w:id="0" w:name="_GoBack"/>
      <w:bookmarkEnd w:id="0"/>
      <w:r>
        <w:rPr>
          <w:b/>
        </w:rPr>
        <w:t xml:space="preserve">Case 7: </w:t>
      </w:r>
      <w:proofErr w:type="spellStart"/>
      <w:r>
        <w:rPr>
          <w:b/>
        </w:rPr>
        <w:t>Gastroesophageal</w:t>
      </w:r>
      <w:proofErr w:type="spellEnd"/>
      <w:r>
        <w:rPr>
          <w:b/>
        </w:rPr>
        <w:t xml:space="preserve"> Reflux Disease</w:t>
      </w:r>
    </w:p>
    <w:p w:rsidR="00310FEE" w:rsidRDefault="00583AC9">
      <w:pPr>
        <w:pStyle w:val="normal0"/>
        <w:jc w:val="center"/>
      </w:pPr>
      <w:r>
        <w:t>Sam Ballard &amp; Megan Beyer</w:t>
      </w:r>
    </w:p>
    <w:p w:rsidR="00310FEE" w:rsidRDefault="00583AC9">
      <w:pPr>
        <w:pStyle w:val="normal0"/>
        <w:jc w:val="center"/>
      </w:pPr>
      <w:r>
        <w:t>KNH 411</w:t>
      </w:r>
    </w:p>
    <w:p w:rsidR="00310FEE" w:rsidRDefault="00583AC9">
      <w:pPr>
        <w:pStyle w:val="normal0"/>
        <w:jc w:val="center"/>
      </w:pPr>
      <w:r>
        <w:t>9.10.2015</w:t>
      </w:r>
    </w:p>
    <w:p w:rsidR="00310FEE" w:rsidRDefault="00310FEE">
      <w:pPr>
        <w:pStyle w:val="normal0"/>
        <w:jc w:val="center"/>
      </w:pPr>
    </w:p>
    <w:p w:rsidR="00310FEE" w:rsidRDefault="00583AC9">
      <w:pPr>
        <w:pStyle w:val="normal0"/>
        <w:numPr>
          <w:ilvl w:val="0"/>
          <w:numId w:val="4"/>
        </w:numPr>
        <w:ind w:left="450" w:hanging="360"/>
        <w:contextualSpacing/>
        <w:rPr>
          <w:b/>
        </w:rPr>
      </w:pPr>
      <w:r>
        <w:rPr>
          <w:b/>
        </w:rPr>
        <w:t>Understanding the Disease and Pathophysiology</w:t>
      </w:r>
    </w:p>
    <w:p w:rsidR="00310FEE" w:rsidRDefault="00583AC9">
      <w:pPr>
        <w:pStyle w:val="normal0"/>
        <w:numPr>
          <w:ilvl w:val="0"/>
          <w:numId w:val="1"/>
        </w:numPr>
        <w:ind w:left="450" w:hanging="360"/>
        <w:contextualSpacing/>
        <w:rPr>
          <w:i/>
        </w:rPr>
      </w:pPr>
      <w:r>
        <w:rPr>
          <w:i/>
        </w:rPr>
        <w:t>How is acid produced and controlled within the gastrointestinal tract?</w:t>
      </w:r>
    </w:p>
    <w:p w:rsidR="00310FEE" w:rsidRDefault="00310FEE">
      <w:pPr>
        <w:pStyle w:val="normal0"/>
        <w:ind w:left="90"/>
      </w:pPr>
    </w:p>
    <w:p w:rsidR="00310FEE" w:rsidRDefault="00583AC9">
      <w:pPr>
        <w:pStyle w:val="normal0"/>
        <w:ind w:left="90"/>
      </w:pPr>
      <w:r>
        <w:t>Gastric acid and pepsin are the two main components of the acid that is produced in the gastrointestinal tract. Gastric acid is secreted from gastric parietal cells. Pepsinogen is released from the parietal cells within the stomach. Hydrochloric acid is pr</w:t>
      </w:r>
      <w:r>
        <w:t>oduced in the parietal cells of the oxyntic glands within the stomach, which activates pepsinogen to become pepsin.  The role of hydrochloric acid is to denature proteins, release necessary nutrients and act as a bactericide agent within the stomach. Overa</w:t>
      </w:r>
      <w:r>
        <w:t>ll, all of the acid within the gastrointestinal tract is controlled during the cephalic phase when hydrochloric acid and pepsinogen are released when food is seen, smelt or tasted (Gropper &amp; Smith, 43).</w:t>
      </w:r>
    </w:p>
    <w:p w:rsidR="00310FEE" w:rsidRDefault="00310FEE">
      <w:pPr>
        <w:pStyle w:val="normal0"/>
        <w:ind w:left="90"/>
      </w:pPr>
    </w:p>
    <w:p w:rsidR="00310FEE" w:rsidRDefault="00583AC9">
      <w:pPr>
        <w:pStyle w:val="normal0"/>
        <w:ind w:left="90"/>
      </w:pPr>
      <w:r>
        <w:rPr>
          <w:i/>
        </w:rPr>
        <w:t xml:space="preserve">2. </w:t>
      </w:r>
      <w:r>
        <w:rPr>
          <w:i/>
        </w:rPr>
        <w:t>What role does lower esophageal sphincter (LES) p</w:t>
      </w:r>
      <w:r>
        <w:rPr>
          <w:i/>
        </w:rPr>
        <w:t xml:space="preserve">ressure play in the etiology of </w:t>
      </w:r>
      <w:proofErr w:type="spellStart"/>
      <w:r>
        <w:rPr>
          <w:i/>
        </w:rPr>
        <w:t>gastroesophageal</w:t>
      </w:r>
      <w:proofErr w:type="spellEnd"/>
      <w:r>
        <w:rPr>
          <w:i/>
        </w:rPr>
        <w:t xml:space="preserve"> reflux disease?  What factors affect LES pressure?</w:t>
      </w:r>
    </w:p>
    <w:p w:rsidR="00310FEE" w:rsidRDefault="00310FEE">
      <w:pPr>
        <w:pStyle w:val="normal0"/>
        <w:ind w:left="90"/>
      </w:pPr>
    </w:p>
    <w:p w:rsidR="00310FEE" w:rsidRDefault="00583AC9">
      <w:pPr>
        <w:pStyle w:val="normal0"/>
        <w:ind w:left="90"/>
      </w:pPr>
      <w:r>
        <w:t>The lower esophageal sphincter is a sphincter muscle at the end of the esophagus that “controls release of the bolus from the esophagus into the stomach” (</w:t>
      </w:r>
      <w:proofErr w:type="spellStart"/>
      <w:r>
        <w:t>Nelms</w:t>
      </w:r>
      <w:proofErr w:type="spellEnd"/>
      <w:r>
        <w:t xml:space="preserve">, 346).  This sphincter opens only during swallowing in order to prevent stomach contents from moving up the esophagus, causing damage to the esophageal mucosa due to the acidic </w:t>
      </w:r>
      <w:proofErr w:type="spellStart"/>
      <w:r>
        <w:t>chyme</w:t>
      </w:r>
      <w:proofErr w:type="spellEnd"/>
      <w:r>
        <w:t>.  The pressure in the lower esophageal sphincter should remain high</w:t>
      </w:r>
      <w:r>
        <w:t>er than that in the stomach in order to prevent stomach contents from entering back into the esophagus.  Lower esophageal sphincter pressure is lowered by a variety of foods including chocolate, spearmint, peppermint, alcohol, caffeine, and high fat foods.</w:t>
      </w:r>
      <w:r>
        <w:t xml:space="preserve">  If the LES pressure is lower than that in the stomach, the gastric contents of the stomach will enter into the esophagus causing discomfort (</w:t>
      </w:r>
      <w:proofErr w:type="spellStart"/>
      <w:r>
        <w:t>Nelms</w:t>
      </w:r>
      <w:proofErr w:type="spellEnd"/>
      <w:r>
        <w:t>, 355).</w:t>
      </w:r>
    </w:p>
    <w:p w:rsidR="00310FEE" w:rsidRDefault="00310FEE">
      <w:pPr>
        <w:pStyle w:val="normal0"/>
        <w:ind w:left="90"/>
      </w:pPr>
    </w:p>
    <w:p w:rsidR="00310FEE" w:rsidRDefault="00583AC9">
      <w:pPr>
        <w:pStyle w:val="normal0"/>
        <w:ind w:left="90"/>
      </w:pPr>
      <w:r>
        <w:rPr>
          <w:i/>
        </w:rPr>
        <w:t xml:space="preserve">3. </w:t>
      </w:r>
      <w:r>
        <w:rPr>
          <w:i/>
        </w:rPr>
        <w:t xml:space="preserve">What are the complications of </w:t>
      </w:r>
      <w:proofErr w:type="spellStart"/>
      <w:r>
        <w:rPr>
          <w:i/>
        </w:rPr>
        <w:t>gastroesophageal</w:t>
      </w:r>
      <w:proofErr w:type="spellEnd"/>
      <w:r>
        <w:rPr>
          <w:i/>
        </w:rPr>
        <w:t xml:space="preserve"> reflux disease?</w:t>
      </w:r>
    </w:p>
    <w:p w:rsidR="00310FEE" w:rsidRDefault="00310FEE">
      <w:pPr>
        <w:pStyle w:val="normal0"/>
        <w:ind w:left="90"/>
      </w:pPr>
    </w:p>
    <w:p w:rsidR="00310FEE" w:rsidRDefault="00583AC9">
      <w:pPr>
        <w:pStyle w:val="normal0"/>
        <w:ind w:left="90"/>
      </w:pPr>
      <w:bookmarkStart w:id="1" w:name="h.gjdgxs" w:colFirst="0" w:colLast="0"/>
      <w:bookmarkEnd w:id="1"/>
      <w:r>
        <w:t>“Complications of untreated or u</w:t>
      </w:r>
      <w:r>
        <w:t>nresponsive GERD may include impaired swallowing, aspiration of gastric contents into the lungs, ulceration, [and] perforation or stricture of the esophagus” or Barrett’s esophagus (</w:t>
      </w:r>
      <w:proofErr w:type="spellStart"/>
      <w:r>
        <w:t>Nelms</w:t>
      </w:r>
      <w:proofErr w:type="spellEnd"/>
      <w:r>
        <w:t xml:space="preserve">, 355).  Difficulty swallowing, also known as </w:t>
      </w:r>
      <w:r>
        <w:rPr>
          <w:b/>
        </w:rPr>
        <w:t>dysphagia</w:t>
      </w:r>
      <w:r>
        <w:t>, can affect a</w:t>
      </w:r>
      <w:r>
        <w:t>ny of the four phases of swallowing: oral preparatory, oral, pharyngeal, and esophageal (</w:t>
      </w:r>
      <w:proofErr w:type="spellStart"/>
      <w:r>
        <w:t>Nelms</w:t>
      </w:r>
      <w:proofErr w:type="spellEnd"/>
      <w:r>
        <w:t xml:space="preserve">, 359).  GERD patients would most likely have difficulty with the fourth stage of swallowing, the esophageal phase.  </w:t>
      </w:r>
      <w:r>
        <w:rPr>
          <w:b/>
        </w:rPr>
        <w:t>Aspiration</w:t>
      </w:r>
      <w:r>
        <w:t xml:space="preserve"> is “the accidental inhalation of f</w:t>
      </w:r>
      <w:r>
        <w:t>ood particles or fluids into the lungs” (</w:t>
      </w:r>
      <w:proofErr w:type="spellStart"/>
      <w:r>
        <w:t>Nelms</w:t>
      </w:r>
      <w:proofErr w:type="spellEnd"/>
      <w:r>
        <w:t>, 343).  This complication can result in aspiration pneumonia and its accompanying infections.  Aspiration “is the most common reason enteral nutrition support is recommended” (</w:t>
      </w:r>
      <w:proofErr w:type="spellStart"/>
      <w:r>
        <w:t>Nelms</w:t>
      </w:r>
      <w:proofErr w:type="spellEnd"/>
      <w:r>
        <w:t>, 359).  Ulceration, perfora</w:t>
      </w:r>
      <w:r>
        <w:t>tion, or stricture of the esophagus in a GERD patient would be the result of highly acidic gastric contents entering the esophagus from the stomach and damaging the protective mucosal walls of the esophagus.  Any holes worn in the esophageal walls could re</w:t>
      </w:r>
      <w:r>
        <w:t xml:space="preserve">sult in discomfort, infection, and inflammation.  All of these complications can be </w:t>
      </w:r>
      <w:r>
        <w:lastRenderedPageBreak/>
        <w:t xml:space="preserve">detected with the use of a barium </w:t>
      </w:r>
      <w:proofErr w:type="spellStart"/>
      <w:r>
        <w:t>esophagram</w:t>
      </w:r>
      <w:proofErr w:type="spellEnd"/>
      <w:r>
        <w:t>.  Barrett’s esophagus, also known as Barrett’s metaplasia, describes when there is “a change in the epithelial cells of the eso</w:t>
      </w:r>
      <w:r>
        <w:t>phageal mucosa” (</w:t>
      </w:r>
      <w:proofErr w:type="spellStart"/>
      <w:r>
        <w:t>Nelms</w:t>
      </w:r>
      <w:proofErr w:type="spellEnd"/>
      <w:r>
        <w:t xml:space="preserve">, 357).  The esophagus is usually lined with squamous cell epithelium and with this condition, those squamous cells change to </w:t>
      </w:r>
      <w:proofErr w:type="spellStart"/>
      <w:r>
        <w:t>metaplastic</w:t>
      </w:r>
      <w:proofErr w:type="spellEnd"/>
      <w:r>
        <w:t xml:space="preserve"> columnar cell epithelium.  This cellular change in the esophagus puts patients at an increased r</w:t>
      </w:r>
      <w:r>
        <w:t>isk of developing adenocarcinoma, a malignant tumor, of the esophagus (</w:t>
      </w:r>
      <w:proofErr w:type="spellStart"/>
      <w:r>
        <w:t>Nelms</w:t>
      </w:r>
      <w:proofErr w:type="spellEnd"/>
      <w:r>
        <w:t>, 357).</w:t>
      </w:r>
    </w:p>
    <w:p w:rsidR="00310FEE" w:rsidRDefault="00310FEE">
      <w:pPr>
        <w:pStyle w:val="normal0"/>
        <w:ind w:left="90"/>
      </w:pPr>
    </w:p>
    <w:p w:rsidR="00310FEE" w:rsidRDefault="00583AC9">
      <w:pPr>
        <w:pStyle w:val="normal0"/>
        <w:ind w:left="90"/>
      </w:pPr>
      <w:r>
        <w:rPr>
          <w:i/>
        </w:rPr>
        <w:t xml:space="preserve">4. </w:t>
      </w:r>
      <w:r>
        <w:rPr>
          <w:i/>
        </w:rPr>
        <w:t>The physician biopsied for H. pylori.  What is this?</w:t>
      </w:r>
    </w:p>
    <w:p w:rsidR="00310FEE" w:rsidRDefault="00310FEE">
      <w:pPr>
        <w:pStyle w:val="normal0"/>
        <w:ind w:left="90"/>
      </w:pPr>
    </w:p>
    <w:p w:rsidR="00310FEE" w:rsidRDefault="00583AC9">
      <w:pPr>
        <w:pStyle w:val="normal0"/>
        <w:ind w:left="90"/>
      </w:pPr>
      <w:r>
        <w:rPr>
          <w:i/>
        </w:rPr>
        <w:t xml:space="preserve">Helicobacter </w:t>
      </w:r>
      <w:proofErr w:type="gramStart"/>
      <w:r>
        <w:rPr>
          <w:i/>
        </w:rPr>
        <w:t>pylori</w:t>
      </w:r>
      <w:r>
        <w:t xml:space="preserve"> is</w:t>
      </w:r>
      <w:proofErr w:type="gramEnd"/>
      <w:r>
        <w:t xml:space="preserve"> a bacteria “that is spiral-shaped, flagellated, Gram-negative rod that lives under the muco</w:t>
      </w:r>
      <w:r>
        <w:t>us layer of the stomach and attaches to mucus-secreting cells lining the stomach” (</w:t>
      </w:r>
      <w:proofErr w:type="spellStart"/>
      <w:r>
        <w:t>Nelms</w:t>
      </w:r>
      <w:proofErr w:type="spellEnd"/>
      <w:r>
        <w:t xml:space="preserve">, 365). It has been shows that many individuals who are positive for </w:t>
      </w:r>
      <w:r>
        <w:rPr>
          <w:i/>
        </w:rPr>
        <w:t>H. pylori</w:t>
      </w:r>
      <w:r>
        <w:t xml:space="preserve"> but do not necessarily develop peptic ulcer disease.  “It is estimated that 92% of duoden</w:t>
      </w:r>
      <w:r>
        <w:t xml:space="preserve">al ulcers and 70% of gastric ulcers are caused by </w:t>
      </w:r>
      <w:r>
        <w:rPr>
          <w:i/>
        </w:rPr>
        <w:t>H. pylori</w:t>
      </w:r>
      <w:r>
        <w:t>” (</w:t>
      </w:r>
      <w:proofErr w:type="spellStart"/>
      <w:r>
        <w:t>Nelms</w:t>
      </w:r>
      <w:proofErr w:type="spellEnd"/>
      <w:r>
        <w:t xml:space="preserve">, 365).  This </w:t>
      </w:r>
      <w:proofErr w:type="gramStart"/>
      <w:r>
        <w:t>bacteria</w:t>
      </w:r>
      <w:proofErr w:type="gramEnd"/>
      <w:r>
        <w:t xml:space="preserve"> has shown to be the most common cause of a chronic gastritis and peptic ulcer disease (Gropper &amp; Smith, 42). This type of bacteria can reduce the protective mucus coa</w:t>
      </w:r>
      <w:r>
        <w:t xml:space="preserve">ting in the stomach. These </w:t>
      </w:r>
      <w:r>
        <w:rPr>
          <w:i/>
        </w:rPr>
        <w:t xml:space="preserve">H. pylori </w:t>
      </w:r>
      <w:r>
        <w:t>are able to survive in the acidic environment by producing ammonia from the breakdown of urea. When a biopsy for H. pylori is completed the physician would be able to properly diagnose that the patient had a peptic ulce</w:t>
      </w:r>
      <w:r>
        <w:t>r or GERD (</w:t>
      </w:r>
      <w:proofErr w:type="spellStart"/>
      <w:r>
        <w:t>Nelms</w:t>
      </w:r>
      <w:proofErr w:type="spellEnd"/>
      <w:r>
        <w:t xml:space="preserve">, 69). </w:t>
      </w:r>
    </w:p>
    <w:p w:rsidR="00310FEE" w:rsidRDefault="00310FEE">
      <w:pPr>
        <w:pStyle w:val="normal0"/>
        <w:ind w:left="90"/>
      </w:pPr>
    </w:p>
    <w:p w:rsidR="00310FEE" w:rsidRDefault="00583AC9">
      <w:pPr>
        <w:pStyle w:val="normal0"/>
        <w:ind w:left="90"/>
      </w:pPr>
      <w:r>
        <w:rPr>
          <w:i/>
        </w:rPr>
        <w:t xml:space="preserve">5. </w:t>
      </w:r>
      <w:r>
        <w:rPr>
          <w:i/>
        </w:rPr>
        <w:t xml:space="preserve">Identify the patient’s signs and symptoms that could suggest the diagnosis of </w:t>
      </w:r>
      <w:proofErr w:type="spellStart"/>
      <w:r>
        <w:rPr>
          <w:i/>
        </w:rPr>
        <w:t>gastroesophageal</w:t>
      </w:r>
      <w:proofErr w:type="spellEnd"/>
      <w:r>
        <w:rPr>
          <w:i/>
        </w:rPr>
        <w:t xml:space="preserve"> reflux disease.</w:t>
      </w:r>
    </w:p>
    <w:p w:rsidR="00310FEE" w:rsidRDefault="00310FEE">
      <w:pPr>
        <w:pStyle w:val="normal0"/>
        <w:ind w:left="90"/>
      </w:pPr>
    </w:p>
    <w:p w:rsidR="00310FEE" w:rsidRDefault="00583AC9">
      <w:pPr>
        <w:pStyle w:val="normal0"/>
        <w:ind w:left="90"/>
      </w:pPr>
      <w:r>
        <w:t xml:space="preserve">Signs and symptoms that could suggest the diagnosis of </w:t>
      </w:r>
      <w:proofErr w:type="spellStart"/>
      <w:r>
        <w:t>gastroesophageal</w:t>
      </w:r>
      <w:proofErr w:type="spellEnd"/>
      <w:r>
        <w:t xml:space="preserve"> reflux disease is that the patient stated he was experiencing increased indigestion over the course of </w:t>
      </w:r>
      <w:proofErr w:type="gramStart"/>
      <w:r>
        <w:t>a the</w:t>
      </w:r>
      <w:proofErr w:type="gramEnd"/>
      <w:r>
        <w:t xml:space="preserve"> last year progressing from at night, to now almost constantly.  The patient</w:t>
      </w:r>
      <w:r>
        <w:t xml:space="preserve"> stated he has been taking Tums medication several times a day.  Additionally, the patient's physical and lifestyle factors could be a component of his diagnosis for GERD due to his lack of exercise, and regular consumption of alcohol: 1-2 beers for 3-4 ti</w:t>
      </w:r>
      <w:r>
        <w:t>mes per week.  The patient has gained 35 pounds in the last 5 years since his knee surgery, and does not watch his diet. Also, Mr. Nelson claims he is worried about his family history of heart disease, which is why he takes an aspirin each day (</w:t>
      </w:r>
      <w:proofErr w:type="spellStart"/>
      <w:r>
        <w:t>Nelms</w:t>
      </w:r>
      <w:proofErr w:type="spellEnd"/>
      <w:r>
        <w:t>, 72).</w:t>
      </w:r>
      <w:r>
        <w:t xml:space="preserve"> </w:t>
      </w:r>
    </w:p>
    <w:p w:rsidR="00310FEE" w:rsidRDefault="00310FEE">
      <w:pPr>
        <w:pStyle w:val="normal0"/>
      </w:pPr>
    </w:p>
    <w:p w:rsidR="00310FEE" w:rsidRDefault="00583AC9">
      <w:pPr>
        <w:pStyle w:val="normal0"/>
        <w:ind w:left="90"/>
      </w:pPr>
      <w:r>
        <w:rPr>
          <w:i/>
        </w:rPr>
        <w:t xml:space="preserve">6. </w:t>
      </w:r>
      <w:r>
        <w:rPr>
          <w:i/>
        </w:rPr>
        <w:t>Describe the diagnostic tests performed for this patient.</w:t>
      </w:r>
    </w:p>
    <w:p w:rsidR="00310FEE" w:rsidRDefault="00310FEE">
      <w:pPr>
        <w:pStyle w:val="normal0"/>
        <w:ind w:left="90"/>
      </w:pPr>
    </w:p>
    <w:p w:rsidR="00310FEE" w:rsidRDefault="00583AC9">
      <w:pPr>
        <w:pStyle w:val="normal0"/>
        <w:ind w:left="90"/>
      </w:pPr>
      <w:r>
        <w:t xml:space="preserve">In addition to the routine hematology and </w:t>
      </w:r>
      <w:proofErr w:type="spellStart"/>
      <w:r>
        <w:t>chem</w:t>
      </w:r>
      <w:proofErr w:type="spellEnd"/>
      <w:r>
        <w:t xml:space="preserve"> 24 panel, there were three diagnostic tests performed on Mr. Nelson, which include an ambulatory 48-hour pH monitoring with Bravo pH monitoring </w:t>
      </w:r>
      <w:r>
        <w:t xml:space="preserve">system, an endoscopy with a biopsy to rule out </w:t>
      </w:r>
      <w:r>
        <w:rPr>
          <w:i/>
        </w:rPr>
        <w:t>H. pylori</w:t>
      </w:r>
      <w:r>
        <w:t xml:space="preserve"> infection, and a barium </w:t>
      </w:r>
      <w:proofErr w:type="spellStart"/>
      <w:r>
        <w:t>esophagram</w:t>
      </w:r>
      <w:proofErr w:type="spellEnd"/>
      <w:r>
        <w:t xml:space="preserve">.  An </w:t>
      </w:r>
      <w:r>
        <w:rPr>
          <w:b/>
        </w:rPr>
        <w:t xml:space="preserve">ambulatory 48-hour </w:t>
      </w:r>
      <w:proofErr w:type="gramStart"/>
      <w:r>
        <w:rPr>
          <w:b/>
        </w:rPr>
        <w:t>pH monitoring</w:t>
      </w:r>
      <w:proofErr w:type="gramEnd"/>
      <w:r>
        <w:t xml:space="preserve"> test measures and records a patient’s esophageal pH to diagnose GERD as well as “determine the effectiveness of medications or</w:t>
      </w:r>
      <w:r>
        <w:t xml:space="preserve"> surgical treatment for GERD” (Cleveland Clinic, 2012).  This test is done by attaching a small </w:t>
      </w:r>
      <w:proofErr w:type="gramStart"/>
      <w:r>
        <w:t>capsule, that</w:t>
      </w:r>
      <w:proofErr w:type="gramEnd"/>
      <w:r>
        <w:t xml:space="preserve"> measures and transmits pH levels in the esophagus, to the wall of the esophagus during an endoscopy.  This, along with a detailed activities and f</w:t>
      </w:r>
      <w:r>
        <w:t xml:space="preserve">ood diary, will record GERD symptoms (Cleveland Clinic, 2012).  An </w:t>
      </w:r>
      <w:r>
        <w:rPr>
          <w:b/>
        </w:rPr>
        <w:t>endoscopy</w:t>
      </w:r>
      <w:r>
        <w:t xml:space="preserve"> uses an endoscope, which is a camera attached to tube, to see images of the </w:t>
      </w:r>
      <w:r>
        <w:lastRenderedPageBreak/>
        <w:t>inside of the body (</w:t>
      </w:r>
      <w:proofErr w:type="spellStart"/>
      <w:r>
        <w:t>MedlinePlus</w:t>
      </w:r>
      <w:proofErr w:type="spellEnd"/>
      <w:r>
        <w:t>, 2015).  Mr. Nelson’s endoscopy was used to view the interior of his up</w:t>
      </w:r>
      <w:r>
        <w:t xml:space="preserve">per gastrointestinal tract in order to biopsy tissue to rule out an </w:t>
      </w:r>
      <w:r>
        <w:rPr>
          <w:i/>
        </w:rPr>
        <w:t>H. pylori</w:t>
      </w:r>
      <w:r>
        <w:t xml:space="preserve"> infection.  A </w:t>
      </w:r>
      <w:r>
        <w:rPr>
          <w:b/>
        </w:rPr>
        <w:t xml:space="preserve">barium </w:t>
      </w:r>
      <w:proofErr w:type="spellStart"/>
      <w:r>
        <w:rPr>
          <w:b/>
        </w:rPr>
        <w:t>esophagram</w:t>
      </w:r>
      <w:proofErr w:type="spellEnd"/>
      <w:r>
        <w:t>, also known as a barium swallow, is used to “diagnose structural or functional abnormalities of the pharynx and esophagus,” (Johns Hopkins Medicin</w:t>
      </w:r>
      <w:r>
        <w:t xml:space="preserve">e, </w:t>
      </w:r>
      <w:proofErr w:type="spellStart"/>
      <w:r>
        <w:t>n.d.</w:t>
      </w:r>
      <w:proofErr w:type="spellEnd"/>
      <w:r>
        <w:t>) such as GERD.  For this test, patients must prepare the night before by not eating or drinking a certain amount of time prior to the procedure.  A thickened barium drink is given to the patient once they are ready for the test to begin.  Then, the</w:t>
      </w:r>
      <w:r>
        <w:t xml:space="preserve"> radiologist will take pictures, video, or a series of x-rays to track the flow of barium through the gastrointestinal tract.  This process may be repeated with a thinner barium test.  If the barium drinks do not flow through the GI </w:t>
      </w:r>
      <w:proofErr w:type="gramStart"/>
      <w:r>
        <w:t>tract</w:t>
      </w:r>
      <w:proofErr w:type="gramEnd"/>
      <w:r>
        <w:t xml:space="preserve"> as they should, a</w:t>
      </w:r>
      <w:r>
        <w:t xml:space="preserve"> structural or functional abnormality may be detected (Johns Hopkins Medicine, </w:t>
      </w:r>
      <w:proofErr w:type="spellStart"/>
      <w:r>
        <w:t>n.d.</w:t>
      </w:r>
      <w:proofErr w:type="spellEnd"/>
      <w:r>
        <w:t xml:space="preserve">).  </w:t>
      </w:r>
    </w:p>
    <w:p w:rsidR="00310FEE" w:rsidRDefault="00310FEE">
      <w:pPr>
        <w:pStyle w:val="normal0"/>
        <w:ind w:left="90"/>
      </w:pPr>
    </w:p>
    <w:p w:rsidR="00310FEE" w:rsidRDefault="00583AC9">
      <w:pPr>
        <w:pStyle w:val="normal0"/>
        <w:ind w:left="90"/>
      </w:pPr>
      <w:r>
        <w:rPr>
          <w:i/>
        </w:rPr>
        <w:t xml:space="preserve">7. </w:t>
      </w:r>
      <w:r>
        <w:rPr>
          <w:i/>
        </w:rPr>
        <w:t>What risk factors does the patient present with that might contribute to his diagnosis? (Be sure to consider lifestyle, medical, and nutritional factors.)</w:t>
      </w:r>
    </w:p>
    <w:p w:rsidR="00310FEE" w:rsidRDefault="00310FEE">
      <w:pPr>
        <w:pStyle w:val="normal0"/>
        <w:ind w:left="90"/>
      </w:pPr>
    </w:p>
    <w:p w:rsidR="00310FEE" w:rsidRDefault="00583AC9">
      <w:pPr>
        <w:pStyle w:val="normal0"/>
        <w:ind w:left="90"/>
      </w:pPr>
      <w:r>
        <w:t>Mr. Nels</w:t>
      </w:r>
      <w:r>
        <w:t xml:space="preserve">on has multiple risk factors that may be contributing to his diagnosis of </w:t>
      </w:r>
      <w:proofErr w:type="spellStart"/>
      <w:r>
        <w:t>gastroesophageal</w:t>
      </w:r>
      <w:proofErr w:type="spellEnd"/>
      <w:r>
        <w:t xml:space="preserve"> reflux disease.  As evidenced by his usual dietary intake and 24-hour recall, his diet includes high fat foods, alcohol, and caffeine.  His family’s busy schedule pr</w:t>
      </w:r>
      <w:r>
        <w:t xml:space="preserve">ompts them to eat out 1-2 times per week and he has a tendency of eating fried foods, which both contribute to his fat intake being higher.  Mr. Nelson also reports drinking 1-2 beers 3-4 times per week and 5-6 </w:t>
      </w:r>
      <w:proofErr w:type="gramStart"/>
      <w:r>
        <w:t>12 ounce</w:t>
      </w:r>
      <w:proofErr w:type="gramEnd"/>
      <w:r>
        <w:t xml:space="preserve"> diet sodas daily.  These three food </w:t>
      </w:r>
      <w:r>
        <w:t>items are known to lower the pressure in his lower esophageal sphincter, resulting in reflux of gastric contents from the stomach into the esophagus.  Caffeine and alcohol are also known to increase gastric acid secretion, which would increase the amount o</w:t>
      </w:r>
      <w:r>
        <w:t>f gastric content entering the esophagus when the LES pressure is low (</w:t>
      </w:r>
      <w:proofErr w:type="spellStart"/>
      <w:r>
        <w:t>Nelms</w:t>
      </w:r>
      <w:proofErr w:type="spellEnd"/>
      <w:r>
        <w:t>, 357). His obesity also puts him at a greater risk for GERD (</w:t>
      </w:r>
      <w:proofErr w:type="spellStart"/>
      <w:r>
        <w:t>Nelms</w:t>
      </w:r>
      <w:proofErr w:type="spellEnd"/>
      <w:r>
        <w:t xml:space="preserve">, 355).  His weight gain is most likely due to his decreased physical activity since knee surgery as well as his </w:t>
      </w:r>
      <w:r>
        <w:t>increased consumption of foods and beverages due to stress. Also, due to the patient worrying about his family history of heart disease, he takes 1 aspirin each day.  Aspirin is classified as an NSAID, which worsen the patient's symptoms by interfering wit</w:t>
      </w:r>
      <w:r>
        <w:t xml:space="preserve">h control of gastric secretions (Gropper &amp; Smith, 42). </w:t>
      </w:r>
    </w:p>
    <w:p w:rsidR="00310FEE" w:rsidRDefault="00310FEE">
      <w:pPr>
        <w:pStyle w:val="normal0"/>
        <w:ind w:left="90"/>
      </w:pPr>
    </w:p>
    <w:p w:rsidR="00310FEE" w:rsidRDefault="00583AC9">
      <w:pPr>
        <w:pStyle w:val="normal0"/>
        <w:ind w:left="90"/>
      </w:pPr>
      <w:r>
        <w:rPr>
          <w:i/>
        </w:rPr>
        <w:t xml:space="preserve">8. </w:t>
      </w:r>
      <w:r>
        <w:rPr>
          <w:i/>
        </w:rPr>
        <w:t xml:space="preserve">The MD has decreased the patient’s dose of daily aspirin and recommended discontinuing his ibuprofen.  Why?  How do aspirin and NSAIDs affect </w:t>
      </w:r>
      <w:proofErr w:type="spellStart"/>
      <w:r>
        <w:rPr>
          <w:i/>
        </w:rPr>
        <w:t>gastroesophageal</w:t>
      </w:r>
      <w:proofErr w:type="spellEnd"/>
      <w:r>
        <w:rPr>
          <w:i/>
        </w:rPr>
        <w:t xml:space="preserve"> disease?</w:t>
      </w:r>
    </w:p>
    <w:p w:rsidR="00310FEE" w:rsidRDefault="00310FEE">
      <w:pPr>
        <w:pStyle w:val="normal0"/>
        <w:ind w:left="90"/>
      </w:pPr>
    </w:p>
    <w:p w:rsidR="00310FEE" w:rsidRDefault="00583AC9">
      <w:pPr>
        <w:pStyle w:val="normal0"/>
        <w:ind w:left="90"/>
      </w:pPr>
      <w:r>
        <w:t>The MD decreased the patien</w:t>
      </w:r>
      <w:r>
        <w:t>t’s dose of daily aspirin from 325 mg daily to 75 mg daily and recommended discontinuing his ibuprofen.  The MD decided to discontinue Mr. Nelson’s ibuprofen use because taking ibuprofen regularly can interfere with aspirin (Mayo Clinic, 2015).  The MD mos</w:t>
      </w:r>
      <w:r>
        <w:t xml:space="preserve">t likely chose to discontinue ibuprofen rather than aspirin because of the patient’s family history of heart disease.  Aspirin and ibuprofen, which are </w:t>
      </w:r>
      <w:proofErr w:type="spellStart"/>
      <w:r>
        <w:t>nonsteroidal</w:t>
      </w:r>
      <w:proofErr w:type="spellEnd"/>
      <w:r>
        <w:t xml:space="preserve"> anti-inflammatory drugs (NSAIDs), are medications to relieve GERD symptoms, but excessive u</w:t>
      </w:r>
      <w:r>
        <w:t>se can make symptoms worse.  NSAIDs interfere with control of gastric secretions by blocking several of those regulatory pathways (</w:t>
      </w:r>
      <w:proofErr w:type="spellStart"/>
      <w:r>
        <w:t>Nelms</w:t>
      </w:r>
      <w:proofErr w:type="spellEnd"/>
      <w:r>
        <w:t>, 356).  These medications “disrupt the mucus and bicarbonate rich lining of the mucosa of the gastrointestinal tract, w</w:t>
      </w:r>
      <w:r>
        <w:t xml:space="preserve">hich ultimately can cause a peptic ulcer” (Gropper &amp; Smith, 42). Therefore, aspirin and NSAIDs affect the </w:t>
      </w:r>
      <w:proofErr w:type="spellStart"/>
      <w:r>
        <w:t>gastroesophageal</w:t>
      </w:r>
      <w:proofErr w:type="spellEnd"/>
      <w:r>
        <w:t xml:space="preserve"> disease by making it worse </w:t>
      </w:r>
      <w:r>
        <w:lastRenderedPageBreak/>
        <w:t xml:space="preserve">because they can irritate the esophagus and cause heartburn and overall make the symptoms of GERD worse </w:t>
      </w:r>
      <w:r>
        <w:rPr>
          <w:color w:val="333333"/>
          <w:highlight w:val="white"/>
        </w:rPr>
        <w:t>(M</w:t>
      </w:r>
      <w:r>
        <w:rPr>
          <w:color w:val="333333"/>
          <w:highlight w:val="white"/>
        </w:rPr>
        <w:t>ayo Clinic, 2015).</w:t>
      </w:r>
    </w:p>
    <w:p w:rsidR="00310FEE" w:rsidRDefault="00310FEE">
      <w:pPr>
        <w:pStyle w:val="normal0"/>
        <w:ind w:left="90"/>
      </w:pPr>
    </w:p>
    <w:p w:rsidR="00310FEE" w:rsidRDefault="00583AC9">
      <w:pPr>
        <w:pStyle w:val="normal0"/>
        <w:ind w:left="90"/>
      </w:pPr>
      <w:r>
        <w:rPr>
          <w:i/>
        </w:rPr>
        <w:t xml:space="preserve">9. </w:t>
      </w:r>
      <w:r>
        <w:rPr>
          <w:i/>
        </w:rPr>
        <w:t>The MD has prescribed omeprazole.  What class of medication is this?  What is the basic mechanism of the drug?  What other drugs are available in this class?  What other groups of medications are used to treat GERD?</w:t>
      </w:r>
    </w:p>
    <w:p w:rsidR="00310FEE" w:rsidRDefault="00310FEE">
      <w:pPr>
        <w:pStyle w:val="normal0"/>
      </w:pPr>
    </w:p>
    <w:p w:rsidR="00310FEE" w:rsidRDefault="00583AC9">
      <w:pPr>
        <w:pStyle w:val="normal0"/>
      </w:pPr>
      <w:r>
        <w:t xml:space="preserve">Omeprazole falls under the medication class of a proton pump inhibitor (PPI), which in general suppresses the molecules that are responsible for the release of stomach acid (University of Maryland Medical Center, 2013). The basic mechanism of this drug is </w:t>
      </w:r>
      <w:r>
        <w:t>that it blocks the hydrogen (H</w:t>
      </w:r>
      <w:r>
        <w:rPr>
          <w:vertAlign w:val="superscript"/>
        </w:rPr>
        <w:t>+</w:t>
      </w:r>
      <w:r>
        <w:t>), potassium (K</w:t>
      </w:r>
      <w:r>
        <w:rPr>
          <w:vertAlign w:val="superscript"/>
        </w:rPr>
        <w:t>+</w:t>
      </w:r>
      <w:r>
        <w:t>) and ATPase enzyme, which are components in the production of hydrochloric acid (</w:t>
      </w:r>
      <w:proofErr w:type="spellStart"/>
      <w:r>
        <w:t>HCl</w:t>
      </w:r>
      <w:proofErr w:type="spellEnd"/>
      <w:r>
        <w:t>) (</w:t>
      </w:r>
      <w:proofErr w:type="spellStart"/>
      <w:r>
        <w:t>Nelms</w:t>
      </w:r>
      <w:proofErr w:type="spellEnd"/>
      <w:r>
        <w:t>, 356).  In general, omeprazole is used</w:t>
      </w:r>
      <w:r>
        <w:rPr>
          <w:color w:val="444444"/>
          <w:highlight w:val="white"/>
        </w:rPr>
        <w:t xml:space="preserve"> </w:t>
      </w:r>
      <w:r>
        <w:rPr>
          <w:highlight w:val="white"/>
        </w:rPr>
        <w:t>to treat the symptoms of GERD, allow the esophagus to heal, and then prevent</w:t>
      </w:r>
      <w:r>
        <w:rPr>
          <w:highlight w:val="white"/>
        </w:rPr>
        <w:t xml:space="preserve"> further damage to the esophagus. Omeprazole is used to treat a condition when too much acid is produced in the stomach and to help heal ulcers and prevent the return of ulcers due to</w:t>
      </w:r>
      <w:r>
        <w:rPr>
          <w:i/>
          <w:highlight w:val="white"/>
        </w:rPr>
        <w:t xml:space="preserve"> H. pylori</w:t>
      </w:r>
      <w:r>
        <w:rPr>
          <w:highlight w:val="white"/>
        </w:rPr>
        <w:t xml:space="preserve"> bacteria (</w:t>
      </w:r>
      <w:proofErr w:type="spellStart"/>
      <w:r>
        <w:rPr>
          <w:highlight w:val="white"/>
        </w:rPr>
        <w:t>MedlinePlus</w:t>
      </w:r>
      <w:proofErr w:type="spellEnd"/>
      <w:r>
        <w:rPr>
          <w:highlight w:val="white"/>
        </w:rPr>
        <w:t xml:space="preserve">, 2014). </w:t>
      </w:r>
      <w:r>
        <w:rPr>
          <w:color w:val="444444"/>
          <w:highlight w:val="white"/>
        </w:rPr>
        <w:t xml:space="preserve"> </w:t>
      </w:r>
      <w:r>
        <w:t xml:space="preserve">Other drugs that are available </w:t>
      </w:r>
      <w:r>
        <w:t xml:space="preserve">in this class are </w:t>
      </w:r>
      <w:proofErr w:type="spellStart"/>
      <w:r>
        <w:t>lansoprazole</w:t>
      </w:r>
      <w:proofErr w:type="spellEnd"/>
      <w:r>
        <w:t xml:space="preserve">, pantoprazole, </w:t>
      </w:r>
      <w:proofErr w:type="spellStart"/>
      <w:r>
        <w:t>rabeprazole</w:t>
      </w:r>
      <w:proofErr w:type="spellEnd"/>
      <w:r>
        <w:t>, and esomeprazole.  Other groups of medications that are used to treat GERD include antacids, foaming agents, H</w:t>
      </w:r>
      <w:r>
        <w:rPr>
          <w:vertAlign w:val="subscript"/>
        </w:rPr>
        <w:t>2</w:t>
      </w:r>
      <w:r>
        <w:t xml:space="preserve"> antagonist and </w:t>
      </w:r>
      <w:proofErr w:type="spellStart"/>
      <w:r>
        <w:t>prokinetics</w:t>
      </w:r>
      <w:proofErr w:type="spellEnd"/>
      <w:r>
        <w:t xml:space="preserve">. Antacids use three basic salts to help neutralize the </w:t>
      </w:r>
      <w:proofErr w:type="spellStart"/>
      <w:r>
        <w:t>HCl</w:t>
      </w:r>
      <w:proofErr w:type="spellEnd"/>
      <w:r>
        <w:t xml:space="preserve"> within the stomach.  Next, foaming agents are combinations of aluminum, magnesium and sodium bicarbonate to reduce the symptoms associated with reflux.  H</w:t>
      </w:r>
      <w:r>
        <w:rPr>
          <w:vertAlign w:val="subscript"/>
        </w:rPr>
        <w:t>2</w:t>
      </w:r>
      <w:r>
        <w:t xml:space="preserve"> antagonists block histamine receptors that are a component of one of the stimulatory paths of acid </w:t>
      </w:r>
      <w:r>
        <w:t xml:space="preserve">secretion.  Lastly, </w:t>
      </w:r>
      <w:proofErr w:type="spellStart"/>
      <w:r>
        <w:t>prokinetics</w:t>
      </w:r>
      <w:proofErr w:type="spellEnd"/>
      <w:r>
        <w:t xml:space="preserve"> help strengthen the pyloric sphincter and increase the speed of gast</w:t>
      </w:r>
      <w:r>
        <w:rPr>
          <w:highlight w:val="white"/>
        </w:rPr>
        <w:t xml:space="preserve">ric emptying to therefore reduce </w:t>
      </w:r>
      <w:proofErr w:type="spellStart"/>
      <w:r>
        <w:rPr>
          <w:highlight w:val="white"/>
        </w:rPr>
        <w:t>gastroesophageal</w:t>
      </w:r>
      <w:proofErr w:type="spellEnd"/>
      <w:r>
        <w:rPr>
          <w:highlight w:val="white"/>
        </w:rPr>
        <w:t xml:space="preserve"> reflux (</w:t>
      </w:r>
      <w:proofErr w:type="spellStart"/>
      <w:r>
        <w:rPr>
          <w:highlight w:val="white"/>
        </w:rPr>
        <w:t>Nelms</w:t>
      </w:r>
      <w:proofErr w:type="spellEnd"/>
      <w:r>
        <w:rPr>
          <w:highlight w:val="white"/>
        </w:rPr>
        <w:t xml:space="preserve">, 356). </w:t>
      </w:r>
    </w:p>
    <w:p w:rsidR="00310FEE" w:rsidRDefault="00583AC9">
      <w:pPr>
        <w:pStyle w:val="normal0"/>
      </w:pPr>
      <w:r>
        <w:tab/>
      </w:r>
    </w:p>
    <w:p w:rsidR="00310FEE" w:rsidRDefault="00583AC9">
      <w:pPr>
        <w:pStyle w:val="normal0"/>
        <w:numPr>
          <w:ilvl w:val="0"/>
          <w:numId w:val="4"/>
        </w:numPr>
        <w:ind w:left="450" w:hanging="360"/>
        <w:contextualSpacing/>
        <w:rPr>
          <w:b/>
        </w:rPr>
      </w:pPr>
      <w:r>
        <w:rPr>
          <w:b/>
        </w:rPr>
        <w:t>Understanding the Nutrition Therapy</w:t>
      </w:r>
    </w:p>
    <w:p w:rsidR="00310FEE" w:rsidRDefault="00583AC9">
      <w:pPr>
        <w:pStyle w:val="normal0"/>
        <w:ind w:left="90"/>
      </w:pPr>
      <w:r>
        <w:rPr>
          <w:i/>
        </w:rPr>
        <w:t xml:space="preserve">10. </w:t>
      </w:r>
      <w:r>
        <w:rPr>
          <w:i/>
        </w:rPr>
        <w:t xml:space="preserve">Summarize the current recommendations for </w:t>
      </w:r>
      <w:r>
        <w:rPr>
          <w:i/>
        </w:rPr>
        <w:t>nutrition therapy for GERD.</w:t>
      </w:r>
    </w:p>
    <w:p w:rsidR="00310FEE" w:rsidRDefault="00310FEE">
      <w:pPr>
        <w:pStyle w:val="normal0"/>
      </w:pPr>
    </w:p>
    <w:p w:rsidR="00310FEE" w:rsidRDefault="00583AC9">
      <w:pPr>
        <w:pStyle w:val="normal0"/>
      </w:pPr>
      <w:r>
        <w:t>The current recommendations for nutrition therapy for GERD include reducing gastric acidity through a trial of food restriction and excluding foods that may lower the LES pressure (</w:t>
      </w:r>
      <w:proofErr w:type="spellStart"/>
      <w:r>
        <w:t>Nelms</w:t>
      </w:r>
      <w:proofErr w:type="spellEnd"/>
      <w:r>
        <w:t>, 355). In general, certain foods that lo</w:t>
      </w:r>
      <w:r>
        <w:t>wer LES pressure include chocolate, coffee, high-fat foods, alcohol, pepper, carminatives such as peppermint and spearmint should be avoided.  If Mr. Nelson is able to identify specific foods that make his symptoms worse</w:t>
      </w:r>
      <w:proofErr w:type="gramStart"/>
      <w:r>
        <w:t>,  he</w:t>
      </w:r>
      <w:proofErr w:type="gramEnd"/>
      <w:r>
        <w:t xml:space="preserve"> should decrease the intake of </w:t>
      </w:r>
      <w:r>
        <w:t>those specific foods. Some foods that commonly aggravate GERD symptoms include caffeinated beverages, milk products, eggs, high-fat cereals, meat such as bacon, sausage, pepperoni and salami, vegetables, and high fat desserts (</w:t>
      </w:r>
      <w:proofErr w:type="spellStart"/>
      <w:r>
        <w:t>Nelms</w:t>
      </w:r>
      <w:proofErr w:type="spellEnd"/>
      <w:r>
        <w:t>, 357). Additionally, Mr</w:t>
      </w:r>
      <w:r>
        <w:t xml:space="preserve">. Nelson should have smaller more frequent </w:t>
      </w:r>
      <w:proofErr w:type="gramStart"/>
      <w:r>
        <w:t>meals</w:t>
      </w:r>
      <w:proofErr w:type="gramEnd"/>
      <w:r>
        <w:t xml:space="preserve"> as this will lower the LES pressure.  As the patient is mildly obese</w:t>
      </w:r>
      <w:proofErr w:type="gramStart"/>
      <w:r>
        <w:t>,  weight</w:t>
      </w:r>
      <w:proofErr w:type="gramEnd"/>
      <w:r>
        <w:t xml:space="preserve"> loss is recommended to improve the overall symptoms of GERD (</w:t>
      </w:r>
      <w:proofErr w:type="spellStart"/>
      <w:r>
        <w:t>Nelms</w:t>
      </w:r>
      <w:proofErr w:type="spellEnd"/>
      <w:r>
        <w:t xml:space="preserve">, 357). </w:t>
      </w:r>
    </w:p>
    <w:p w:rsidR="00310FEE" w:rsidRDefault="00583AC9">
      <w:pPr>
        <w:pStyle w:val="normal0"/>
      </w:pPr>
      <w:r>
        <w:tab/>
      </w:r>
      <w:r>
        <w:tab/>
      </w:r>
      <w:r>
        <w:tab/>
      </w:r>
    </w:p>
    <w:p w:rsidR="00310FEE" w:rsidRDefault="00310FEE">
      <w:pPr>
        <w:pStyle w:val="normal0"/>
      </w:pPr>
    </w:p>
    <w:p w:rsidR="00310FEE" w:rsidRDefault="00310FEE">
      <w:pPr>
        <w:pStyle w:val="normal0"/>
      </w:pPr>
    </w:p>
    <w:p w:rsidR="00310FEE" w:rsidRDefault="00583AC9">
      <w:pPr>
        <w:pStyle w:val="normal0"/>
        <w:numPr>
          <w:ilvl w:val="0"/>
          <w:numId w:val="4"/>
        </w:numPr>
        <w:ind w:left="450" w:hanging="360"/>
        <w:contextualSpacing/>
        <w:rPr>
          <w:b/>
        </w:rPr>
      </w:pPr>
      <w:r>
        <w:rPr>
          <w:b/>
        </w:rPr>
        <w:t>Nutrition Assessment</w:t>
      </w:r>
    </w:p>
    <w:p w:rsidR="00310FEE" w:rsidRDefault="00583AC9">
      <w:pPr>
        <w:pStyle w:val="normal0"/>
        <w:ind w:left="90"/>
      </w:pPr>
      <w:r>
        <w:rPr>
          <w:i/>
        </w:rPr>
        <w:t xml:space="preserve">11. </w:t>
      </w:r>
      <w:r>
        <w:rPr>
          <w:i/>
        </w:rPr>
        <w:t>Calculate the patient’s</w:t>
      </w:r>
      <w:r>
        <w:rPr>
          <w:i/>
        </w:rPr>
        <w:t xml:space="preserve"> %UBW and BMI.  What does this assessment of weight tell you?  In what ways may this contribute to his diagnosis?</w:t>
      </w:r>
    </w:p>
    <w:p w:rsidR="00310FEE" w:rsidRDefault="00310FEE">
      <w:pPr>
        <w:pStyle w:val="normal0"/>
        <w:ind w:left="90"/>
      </w:pPr>
    </w:p>
    <w:p w:rsidR="00310FEE" w:rsidRDefault="00583AC9">
      <w:pPr>
        <w:pStyle w:val="normal0"/>
        <w:ind w:left="90"/>
      </w:pPr>
      <w:proofErr w:type="spellStart"/>
      <w:r>
        <w:lastRenderedPageBreak/>
        <w:t>Ht</w:t>
      </w:r>
      <w:proofErr w:type="spellEnd"/>
      <w:r>
        <w:t xml:space="preserve">: 5’9”; </w:t>
      </w:r>
      <w:proofErr w:type="spellStart"/>
      <w:r>
        <w:t>Wt</w:t>
      </w:r>
      <w:proofErr w:type="spellEnd"/>
      <w:r>
        <w:t>: 215 lbs.</w:t>
      </w:r>
    </w:p>
    <w:p w:rsidR="00310FEE" w:rsidRDefault="00310FEE">
      <w:pPr>
        <w:pStyle w:val="normal0"/>
        <w:ind w:left="90"/>
      </w:pPr>
    </w:p>
    <w:p w:rsidR="00310FEE" w:rsidRDefault="00583AC9">
      <w:pPr>
        <w:pStyle w:val="normal0"/>
        <w:ind w:left="90"/>
      </w:pPr>
      <w:r>
        <w:t>BMI = wt. (kg) / ht. (</w:t>
      </w:r>
      <w:proofErr w:type="gramStart"/>
      <w:r>
        <w:t>cm)</w:t>
      </w:r>
      <w:r>
        <w:rPr>
          <w:vertAlign w:val="superscript"/>
        </w:rPr>
        <w:t>2</w:t>
      </w:r>
      <w:proofErr w:type="gramEnd"/>
    </w:p>
    <w:p w:rsidR="00310FEE" w:rsidRDefault="00583AC9">
      <w:pPr>
        <w:pStyle w:val="normal0"/>
        <w:ind w:left="90"/>
      </w:pPr>
      <w:r>
        <w:t xml:space="preserve">BMI = [(215 lbs. / 2.2 kg) / (69 in. x 2.54 </w:t>
      </w:r>
      <w:proofErr w:type="gramStart"/>
      <w:r>
        <w:t>cm)</w:t>
      </w:r>
      <w:r>
        <w:rPr>
          <w:vertAlign w:val="superscript"/>
        </w:rPr>
        <w:t>2</w:t>
      </w:r>
      <w:proofErr w:type="gramEnd"/>
      <w:r>
        <w:t>]</w:t>
      </w:r>
    </w:p>
    <w:p w:rsidR="00310FEE" w:rsidRDefault="00583AC9">
      <w:pPr>
        <w:pStyle w:val="normal0"/>
        <w:ind w:left="90"/>
      </w:pPr>
      <w:r>
        <w:t xml:space="preserve">BMI = 97.7 kg / (175.26 </w:t>
      </w:r>
      <w:proofErr w:type="gramStart"/>
      <w:r>
        <w:t>cm)</w:t>
      </w:r>
      <w:r>
        <w:rPr>
          <w:vertAlign w:val="superscript"/>
        </w:rPr>
        <w:t>2</w:t>
      </w:r>
      <w:proofErr w:type="gramEnd"/>
    </w:p>
    <w:p w:rsidR="00310FEE" w:rsidRDefault="00583AC9">
      <w:pPr>
        <w:pStyle w:val="normal0"/>
        <w:ind w:left="90"/>
      </w:pPr>
      <w:r>
        <w:t>BMI = 97.7 kg / (</w:t>
      </w:r>
      <w:proofErr w:type="gramStart"/>
      <w:r>
        <w:t>1.75)</w:t>
      </w:r>
      <w:r>
        <w:rPr>
          <w:vertAlign w:val="superscript"/>
        </w:rPr>
        <w:t>2</w:t>
      </w:r>
      <w:proofErr w:type="gramEnd"/>
      <w:r>
        <w:rPr>
          <w:vertAlign w:val="superscript"/>
        </w:rPr>
        <w:t xml:space="preserve"> </w:t>
      </w:r>
    </w:p>
    <w:p w:rsidR="00310FEE" w:rsidRDefault="00583AC9">
      <w:pPr>
        <w:pStyle w:val="normal0"/>
        <w:ind w:left="90"/>
      </w:pPr>
      <w:r>
        <w:rPr>
          <w:b/>
        </w:rPr>
        <w:t>BMI = 31.9</w:t>
      </w:r>
    </w:p>
    <w:p w:rsidR="00310FEE" w:rsidRDefault="00310FEE">
      <w:pPr>
        <w:pStyle w:val="normal0"/>
        <w:ind w:left="90"/>
      </w:pPr>
    </w:p>
    <w:p w:rsidR="00310FEE" w:rsidRDefault="00583AC9">
      <w:pPr>
        <w:pStyle w:val="normal0"/>
        <w:ind w:left="90"/>
      </w:pPr>
      <w:r>
        <w:t>%UBW = (Current Body Weight / UBW) x 100</w:t>
      </w:r>
    </w:p>
    <w:p w:rsidR="00310FEE" w:rsidRDefault="00583AC9">
      <w:pPr>
        <w:pStyle w:val="normal0"/>
        <w:ind w:left="90"/>
      </w:pPr>
      <w:r>
        <w:t>%UBW = (215 lbs. / (215 lbs. - 35 lbs.)) x 100</w:t>
      </w:r>
    </w:p>
    <w:p w:rsidR="00310FEE" w:rsidRDefault="00583AC9">
      <w:pPr>
        <w:pStyle w:val="normal0"/>
        <w:ind w:left="90"/>
      </w:pPr>
      <w:r>
        <w:t>%UBW = (215 lbs. / 180 lbs.) x 100</w:t>
      </w:r>
    </w:p>
    <w:p w:rsidR="00310FEE" w:rsidRDefault="00583AC9">
      <w:pPr>
        <w:pStyle w:val="normal0"/>
        <w:ind w:left="90"/>
      </w:pPr>
      <w:r>
        <w:rPr>
          <w:b/>
        </w:rPr>
        <w:t>%UBW = 119%</w:t>
      </w:r>
    </w:p>
    <w:p w:rsidR="00310FEE" w:rsidRDefault="00583AC9">
      <w:pPr>
        <w:pStyle w:val="normal0"/>
        <w:ind w:left="90"/>
      </w:pPr>
      <w:r>
        <w:t>(Fine)</w:t>
      </w:r>
    </w:p>
    <w:p w:rsidR="00310FEE" w:rsidRDefault="00310FEE">
      <w:pPr>
        <w:pStyle w:val="normal0"/>
        <w:ind w:left="90"/>
      </w:pPr>
    </w:p>
    <w:p w:rsidR="00310FEE" w:rsidRDefault="00583AC9">
      <w:pPr>
        <w:pStyle w:val="normal0"/>
        <w:ind w:left="90"/>
      </w:pPr>
      <w:r>
        <w:t>The use of body mass index, or BMI, as an assessment of body weight gives us</w:t>
      </w:r>
      <w:r>
        <w:t xml:space="preserve"> an idea of what weight category he belongs to, in relation to his height and weight.  With a BMI of 31.9, Mr. Nelson is considered to be mildly obese.  The use of percent usually body weight, or %UBW, as an assessment of body weight tells us what percenta</w:t>
      </w:r>
      <w:r>
        <w:t xml:space="preserve">ge a patient is over or under their usual body weight.  There are designated percent ranges that determine if a patient is mildly, moderately, or severely malnourished or </w:t>
      </w:r>
      <w:proofErr w:type="spellStart"/>
      <w:r>
        <w:t>overnourished</w:t>
      </w:r>
      <w:proofErr w:type="spellEnd"/>
      <w:r>
        <w:t>.  For example, mild malnutrition is 85-95% of UBW, moderate malnutritio</w:t>
      </w:r>
      <w:r>
        <w:t xml:space="preserve">n is 75-84% of UBW, and severe malnutrition is 0-74% of UBW (Fine).  Mr. Nelson’s %UBW is 119%.  This indicates that he has 19% more weight than his UBW.  This coincides with the fact that his BMI of 31.9 considers him to be obese.  Obesity may contribute </w:t>
      </w:r>
      <w:r>
        <w:t>to his diagnosis of GERD because eating large meals, especially ones that contain foods that lower LES pressure or contain acid, increases the amount of acid produced in the stomach, delay gastric emptying, and put individuals at a higher risk of acid refl</w:t>
      </w:r>
      <w:r>
        <w:t>uxing into the esophagus (</w:t>
      </w:r>
      <w:proofErr w:type="spellStart"/>
      <w:r>
        <w:t>Nelms</w:t>
      </w:r>
      <w:proofErr w:type="spellEnd"/>
      <w:r>
        <w:t>, 357).  A lack of physical activity may also promote reflux of these acids from the stomach into the esophagus.</w:t>
      </w:r>
    </w:p>
    <w:p w:rsidR="00310FEE" w:rsidRDefault="00310FEE">
      <w:pPr>
        <w:pStyle w:val="normal0"/>
        <w:ind w:left="90"/>
      </w:pPr>
    </w:p>
    <w:p w:rsidR="00310FEE" w:rsidRDefault="00583AC9">
      <w:pPr>
        <w:pStyle w:val="normal0"/>
        <w:ind w:left="90"/>
      </w:pPr>
      <w:r>
        <w:rPr>
          <w:i/>
        </w:rPr>
        <w:t xml:space="preserve">12. </w:t>
      </w:r>
      <w:r>
        <w:rPr>
          <w:i/>
        </w:rPr>
        <w:t>Calculate energy and protein requirements for Mr. Nelson.  How would this recommendation be modified to sup</w:t>
      </w:r>
      <w:r>
        <w:rPr>
          <w:i/>
        </w:rPr>
        <w:t>port a gradual weight loss?</w:t>
      </w:r>
    </w:p>
    <w:p w:rsidR="00310FEE" w:rsidRDefault="00310FEE">
      <w:pPr>
        <w:pStyle w:val="normal0"/>
        <w:ind w:left="90"/>
      </w:pPr>
    </w:p>
    <w:p w:rsidR="00310FEE" w:rsidRDefault="00583AC9">
      <w:pPr>
        <w:pStyle w:val="normal0"/>
        <w:ind w:left="90"/>
      </w:pPr>
      <w:proofErr w:type="spellStart"/>
      <w:r>
        <w:rPr>
          <w:u w:val="single"/>
        </w:rPr>
        <w:t>Hamwi</w:t>
      </w:r>
      <w:proofErr w:type="spellEnd"/>
      <w:r>
        <w:rPr>
          <w:u w:val="single"/>
        </w:rPr>
        <w:t xml:space="preserve"> Method:</w:t>
      </w:r>
    </w:p>
    <w:p w:rsidR="00310FEE" w:rsidRDefault="00310FEE">
      <w:pPr>
        <w:pStyle w:val="normal0"/>
        <w:ind w:left="90"/>
      </w:pPr>
    </w:p>
    <w:p w:rsidR="00310FEE" w:rsidRDefault="00583AC9">
      <w:pPr>
        <w:pStyle w:val="normal0"/>
        <w:ind w:left="90"/>
      </w:pPr>
      <w:r>
        <w:t>IDB = 106 lbs. + (6 lbs. x in. over 5 ft.)</w:t>
      </w:r>
    </w:p>
    <w:p w:rsidR="00310FEE" w:rsidRDefault="00583AC9">
      <w:pPr>
        <w:pStyle w:val="normal0"/>
        <w:ind w:left="90"/>
      </w:pPr>
      <w:r>
        <w:t>IDB = 106 lbs. + (6 lbs. x 9 in.)</w:t>
      </w:r>
    </w:p>
    <w:p w:rsidR="00310FEE" w:rsidRDefault="00583AC9">
      <w:pPr>
        <w:pStyle w:val="normal0"/>
        <w:ind w:left="90"/>
      </w:pPr>
      <w:r>
        <w:rPr>
          <w:b/>
        </w:rPr>
        <w:t>IDB = 160 lbs.</w:t>
      </w:r>
    </w:p>
    <w:p w:rsidR="00310FEE" w:rsidRDefault="00583AC9">
      <w:pPr>
        <w:pStyle w:val="normal0"/>
        <w:ind w:left="90"/>
      </w:pPr>
      <w:r>
        <w:rPr>
          <w:b/>
        </w:rPr>
        <w:t xml:space="preserve">IDB = </w:t>
      </w:r>
      <w:r>
        <w:t>160 lbs. / 2.2 kg =</w:t>
      </w:r>
      <w:r>
        <w:rPr>
          <w:b/>
        </w:rPr>
        <w:t xml:space="preserve"> 72.7 kg</w:t>
      </w:r>
    </w:p>
    <w:p w:rsidR="00310FEE" w:rsidRDefault="00310FEE">
      <w:pPr>
        <w:pStyle w:val="normal0"/>
        <w:ind w:left="90"/>
      </w:pPr>
    </w:p>
    <w:p w:rsidR="00310FEE" w:rsidRDefault="00583AC9">
      <w:pPr>
        <w:pStyle w:val="normal0"/>
        <w:ind w:left="90"/>
      </w:pPr>
      <w:r>
        <w:rPr>
          <w:u w:val="single"/>
        </w:rPr>
        <w:t>Adjusted Body Weight:</w:t>
      </w:r>
    </w:p>
    <w:p w:rsidR="00310FEE" w:rsidRDefault="00310FEE">
      <w:pPr>
        <w:pStyle w:val="normal0"/>
        <w:ind w:left="90"/>
      </w:pPr>
    </w:p>
    <w:p w:rsidR="00310FEE" w:rsidRDefault="00583AC9">
      <w:pPr>
        <w:pStyle w:val="normal0"/>
        <w:ind w:left="90"/>
      </w:pPr>
      <w:r>
        <w:t>ABW = IBW + 0.25 (UBW - IBW)</w:t>
      </w:r>
    </w:p>
    <w:p w:rsidR="00310FEE" w:rsidRDefault="00583AC9">
      <w:pPr>
        <w:pStyle w:val="normal0"/>
        <w:ind w:left="90"/>
      </w:pPr>
      <w:r>
        <w:t>ABW = 160 lbs. + 0.25 (180 lbs. - 160 lbs.)</w:t>
      </w:r>
    </w:p>
    <w:p w:rsidR="00310FEE" w:rsidRDefault="00583AC9">
      <w:pPr>
        <w:pStyle w:val="normal0"/>
        <w:ind w:left="90"/>
      </w:pPr>
      <w:r>
        <w:t>ABW = 160 lbs. + (0.25 x 20 lbs.)</w:t>
      </w:r>
    </w:p>
    <w:p w:rsidR="00310FEE" w:rsidRDefault="00583AC9">
      <w:pPr>
        <w:pStyle w:val="normal0"/>
        <w:ind w:left="90"/>
      </w:pPr>
      <w:r>
        <w:t>ABW = 160 lbs. + 5 lbs.</w:t>
      </w:r>
    </w:p>
    <w:p w:rsidR="00310FEE" w:rsidRDefault="00583AC9">
      <w:pPr>
        <w:pStyle w:val="normal0"/>
        <w:ind w:left="90"/>
      </w:pPr>
      <w:r>
        <w:rPr>
          <w:b/>
        </w:rPr>
        <w:lastRenderedPageBreak/>
        <w:t>ABW = 165 lbs.</w:t>
      </w:r>
    </w:p>
    <w:p w:rsidR="00310FEE" w:rsidRDefault="00583AC9">
      <w:pPr>
        <w:pStyle w:val="normal0"/>
        <w:ind w:left="90"/>
      </w:pPr>
      <w:r>
        <w:rPr>
          <w:b/>
        </w:rPr>
        <w:t xml:space="preserve">ABW = </w:t>
      </w:r>
      <w:r>
        <w:t xml:space="preserve">165 lbs. / 2.2 kg = </w:t>
      </w:r>
      <w:r>
        <w:rPr>
          <w:b/>
        </w:rPr>
        <w:t>75 kg</w:t>
      </w:r>
    </w:p>
    <w:p w:rsidR="00310FEE" w:rsidRDefault="00310FEE">
      <w:pPr>
        <w:pStyle w:val="normal0"/>
        <w:ind w:left="90"/>
      </w:pPr>
    </w:p>
    <w:p w:rsidR="00310FEE" w:rsidRDefault="00583AC9">
      <w:pPr>
        <w:pStyle w:val="normal0"/>
        <w:ind w:left="90"/>
      </w:pPr>
      <w:r>
        <w:rPr>
          <w:u w:val="single"/>
        </w:rPr>
        <w:t xml:space="preserve">Mifflin St. </w:t>
      </w:r>
      <w:proofErr w:type="spellStart"/>
      <w:r>
        <w:rPr>
          <w:u w:val="single"/>
        </w:rPr>
        <w:t>Jeor</w:t>
      </w:r>
      <w:proofErr w:type="spellEnd"/>
      <w:r>
        <w:rPr>
          <w:u w:val="single"/>
        </w:rPr>
        <w:t>:</w:t>
      </w:r>
    </w:p>
    <w:p w:rsidR="00310FEE" w:rsidRDefault="00310FEE">
      <w:pPr>
        <w:pStyle w:val="normal0"/>
        <w:ind w:left="90"/>
      </w:pPr>
    </w:p>
    <w:p w:rsidR="00310FEE" w:rsidRDefault="00583AC9">
      <w:pPr>
        <w:pStyle w:val="normal0"/>
        <w:ind w:left="90"/>
      </w:pPr>
      <w:r>
        <w:t xml:space="preserve">EER = [10 x ABW (kg) + 6.25 x </w:t>
      </w:r>
      <w:proofErr w:type="spellStart"/>
      <w:r>
        <w:t>ht</w:t>
      </w:r>
      <w:proofErr w:type="spellEnd"/>
      <w:r>
        <w:t xml:space="preserve"> (cm) - 5 x age (</w:t>
      </w:r>
      <w:proofErr w:type="spellStart"/>
      <w:r>
        <w:t>yrs</w:t>
      </w:r>
      <w:proofErr w:type="spellEnd"/>
      <w:r>
        <w:t>) + 5] x PAL</w:t>
      </w:r>
    </w:p>
    <w:p w:rsidR="00310FEE" w:rsidRDefault="00583AC9">
      <w:pPr>
        <w:pStyle w:val="normal0"/>
        <w:ind w:left="90"/>
      </w:pPr>
      <w:r>
        <w:t>EER = [10 x 75 kg + 6.</w:t>
      </w:r>
      <w:r>
        <w:t>25 x 175.26 cm - 5 x 48 + 5] x 1.6</w:t>
      </w:r>
    </w:p>
    <w:p w:rsidR="00310FEE" w:rsidRDefault="00583AC9">
      <w:pPr>
        <w:pStyle w:val="normal0"/>
        <w:ind w:left="90"/>
      </w:pPr>
      <w:r>
        <w:t>EER = [750 + 1095.375 - 240 + 5] x 1.6</w:t>
      </w:r>
    </w:p>
    <w:p w:rsidR="00310FEE" w:rsidRDefault="00583AC9">
      <w:pPr>
        <w:pStyle w:val="normal0"/>
        <w:ind w:left="90"/>
      </w:pPr>
      <w:r>
        <w:t>EER = [1610.375] x 1.6</w:t>
      </w:r>
    </w:p>
    <w:p w:rsidR="00310FEE" w:rsidRDefault="00583AC9">
      <w:pPr>
        <w:pStyle w:val="normal0"/>
        <w:ind w:left="90"/>
      </w:pPr>
      <w:r>
        <w:t>EER = 2,576.6 kcal</w:t>
      </w:r>
    </w:p>
    <w:p w:rsidR="00310FEE" w:rsidRDefault="00583AC9">
      <w:pPr>
        <w:pStyle w:val="normal0"/>
        <w:ind w:left="90"/>
      </w:pPr>
      <w:r>
        <w:rPr>
          <w:b/>
        </w:rPr>
        <w:t>EER Range = 2,500 - 2,600 kcal</w:t>
      </w:r>
    </w:p>
    <w:p w:rsidR="00310FEE" w:rsidRDefault="00310FEE">
      <w:pPr>
        <w:pStyle w:val="normal0"/>
        <w:ind w:left="90"/>
      </w:pPr>
    </w:p>
    <w:p w:rsidR="00310FEE" w:rsidRDefault="00583AC9">
      <w:pPr>
        <w:pStyle w:val="normal0"/>
        <w:ind w:left="90"/>
      </w:pPr>
      <w:r>
        <w:rPr>
          <w:u w:val="single"/>
        </w:rPr>
        <w:t>Protein Requirements:</w:t>
      </w:r>
    </w:p>
    <w:p w:rsidR="00310FEE" w:rsidRDefault="00310FEE">
      <w:pPr>
        <w:pStyle w:val="normal0"/>
        <w:ind w:left="90"/>
      </w:pPr>
    </w:p>
    <w:p w:rsidR="00310FEE" w:rsidRDefault="00583AC9">
      <w:pPr>
        <w:pStyle w:val="normal0"/>
        <w:ind w:left="90"/>
      </w:pPr>
      <w:r>
        <w:t>PRO = Factor x ABW</w:t>
      </w:r>
      <w:r>
        <w:tab/>
      </w:r>
      <w:r>
        <w:tab/>
      </w:r>
    </w:p>
    <w:p w:rsidR="00310FEE" w:rsidRDefault="00583AC9">
      <w:pPr>
        <w:pStyle w:val="normal0"/>
        <w:ind w:left="90"/>
      </w:pPr>
      <w:r>
        <w:t>PRO = 1.0 g/kg/day x 75 kg</w:t>
      </w:r>
      <w:r>
        <w:tab/>
        <w:t xml:space="preserve">PRO = 1.5 g/kg/day x 75 kg </w:t>
      </w:r>
    </w:p>
    <w:p w:rsidR="00310FEE" w:rsidRDefault="00583AC9">
      <w:pPr>
        <w:pStyle w:val="normal0"/>
        <w:ind w:left="90"/>
      </w:pPr>
      <w:r>
        <w:t xml:space="preserve">PRO = 75 </w:t>
      </w:r>
      <w:r>
        <w:t>g/kg/day</w:t>
      </w:r>
      <w:r>
        <w:tab/>
      </w:r>
      <w:r>
        <w:tab/>
      </w:r>
      <w:r>
        <w:tab/>
        <w:t>PRO = 112.5 g/kg/day</w:t>
      </w:r>
    </w:p>
    <w:p w:rsidR="00310FEE" w:rsidRDefault="00583AC9">
      <w:pPr>
        <w:pStyle w:val="normal0"/>
        <w:ind w:left="90"/>
      </w:pPr>
      <w:r>
        <w:rPr>
          <w:b/>
        </w:rPr>
        <w:t>PRO = 75 g/kg/day - 112.5 g/kg/day</w:t>
      </w:r>
    </w:p>
    <w:p w:rsidR="00310FEE" w:rsidRDefault="00310FEE">
      <w:pPr>
        <w:pStyle w:val="normal0"/>
        <w:ind w:left="90"/>
      </w:pPr>
    </w:p>
    <w:p w:rsidR="00310FEE" w:rsidRDefault="00583AC9">
      <w:pPr>
        <w:pStyle w:val="normal0"/>
        <w:ind w:left="90"/>
      </w:pPr>
      <w:r>
        <w:t>This recommendation of 2,500 to 2,600 kcal/day would be considered a recommendation to support a gradual weight loss.  As evidenced by his usual intake recall, his usual intake of calories</w:t>
      </w:r>
      <w:r>
        <w:t xml:space="preserve"> is 3,000 to 3,100 kcal/day.  It is recommended that individuals safely lose 1 lb. per week, which is equivalent to 3,500 kcal per week.  This means that he must consume 500 kcal less per day. If his usual intake is 3,000 to 3,100 kcal/day and he consumes </w:t>
      </w:r>
      <w:r>
        <w:t>500 kcal less per day, he will be consuming 2,500 to 2,600 kcal per day to lose 1 lb. per week.  These gradual weight loss recommendations are the same as his estimated energy requirements (EER), which were calculated based on his adjusted body weight of 7</w:t>
      </w:r>
      <w:r>
        <w:t xml:space="preserve">5 kg (165 lbs.).  According to Mr. Nelson’s usual intake recall, his quality of foods is not necessarily the reason for his weight </w:t>
      </w:r>
      <w:proofErr w:type="gramStart"/>
      <w:r>
        <w:t>gain,</w:t>
      </w:r>
      <w:proofErr w:type="gramEnd"/>
      <w:r>
        <w:t xml:space="preserve"> it is the amount of each food he is consuming.  By simply reducing his portion sizes, this goal of 500 kcal less per da</w:t>
      </w:r>
      <w:r>
        <w:t>y should be easy to achieve.</w:t>
      </w:r>
    </w:p>
    <w:p w:rsidR="00310FEE" w:rsidRDefault="00310FEE">
      <w:pPr>
        <w:pStyle w:val="normal0"/>
        <w:ind w:left="90"/>
      </w:pPr>
    </w:p>
    <w:p w:rsidR="00310FEE" w:rsidRDefault="00310FEE">
      <w:pPr>
        <w:pStyle w:val="normal0"/>
      </w:pPr>
    </w:p>
    <w:p w:rsidR="00310FEE" w:rsidRDefault="00583AC9">
      <w:pPr>
        <w:pStyle w:val="normal0"/>
      </w:pPr>
      <w:r>
        <w:rPr>
          <w:i/>
        </w:rPr>
        <w:t xml:space="preserve">13. </w:t>
      </w:r>
      <w:r>
        <w:rPr>
          <w:i/>
        </w:rPr>
        <w:t>Complete a computerized nutrient analysis for this patient’s usual intake and 24-hour recall.  How does his caloric intake compare to your calculated requirements?</w:t>
      </w:r>
    </w:p>
    <w:p w:rsidR="00310FEE" w:rsidRDefault="00310FEE">
      <w:pPr>
        <w:pStyle w:val="normal0"/>
      </w:pPr>
    </w:p>
    <w:p w:rsidR="00310FEE" w:rsidRDefault="00310FEE">
      <w:pPr>
        <w:pStyle w:val="normal0"/>
      </w:pPr>
    </w:p>
    <w:p w:rsidR="00310FEE" w:rsidRDefault="00310FEE">
      <w:pPr>
        <w:pStyle w:val="normal0"/>
      </w:pPr>
    </w:p>
    <w:p w:rsidR="00310FEE" w:rsidRDefault="00310FEE">
      <w:pPr>
        <w:pStyle w:val="normal0"/>
      </w:pPr>
    </w:p>
    <w:p w:rsidR="00310FEE" w:rsidRDefault="00310FEE">
      <w:pPr>
        <w:pStyle w:val="normal0"/>
      </w:pPr>
    </w:p>
    <w:p w:rsidR="00310FEE" w:rsidRDefault="00583AC9">
      <w:pPr>
        <w:pStyle w:val="normal0"/>
      </w:pPr>
      <w:r>
        <w:rPr>
          <w:b/>
        </w:rPr>
        <w:t>Usual Intake</w:t>
      </w:r>
    </w:p>
    <w:p w:rsidR="00310FEE" w:rsidRDefault="00310FEE">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3000"/>
        <w:gridCol w:w="1275"/>
        <w:gridCol w:w="1155"/>
        <w:gridCol w:w="1140"/>
        <w:gridCol w:w="1140"/>
      </w:tblGrid>
      <w:tr w:rsidR="00310FEE">
        <w:tc>
          <w:tcPr>
            <w:tcW w:w="1650" w:type="dxa"/>
            <w:shd w:val="clear" w:color="auto" w:fill="CCCCCC"/>
            <w:tcMar>
              <w:top w:w="100" w:type="dxa"/>
              <w:left w:w="100" w:type="dxa"/>
              <w:bottom w:w="100" w:type="dxa"/>
              <w:right w:w="100" w:type="dxa"/>
            </w:tcMar>
          </w:tcPr>
          <w:p w:rsidR="00310FEE" w:rsidRDefault="00583AC9">
            <w:pPr>
              <w:pStyle w:val="normal0"/>
              <w:widowControl w:val="0"/>
            </w:pPr>
            <w:r>
              <w:rPr>
                <w:b/>
              </w:rPr>
              <w:t>Meal</w:t>
            </w:r>
          </w:p>
        </w:tc>
        <w:tc>
          <w:tcPr>
            <w:tcW w:w="3000" w:type="dxa"/>
            <w:shd w:val="clear" w:color="auto" w:fill="CCCCCC"/>
            <w:tcMar>
              <w:top w:w="100" w:type="dxa"/>
              <w:left w:w="100" w:type="dxa"/>
              <w:bottom w:w="100" w:type="dxa"/>
              <w:right w:w="100" w:type="dxa"/>
            </w:tcMar>
          </w:tcPr>
          <w:p w:rsidR="00310FEE" w:rsidRDefault="00583AC9">
            <w:pPr>
              <w:pStyle w:val="normal0"/>
              <w:widowControl w:val="0"/>
            </w:pPr>
            <w:r>
              <w:rPr>
                <w:b/>
              </w:rPr>
              <w:t>Food Item</w:t>
            </w:r>
          </w:p>
        </w:tc>
        <w:tc>
          <w:tcPr>
            <w:tcW w:w="1275" w:type="dxa"/>
            <w:shd w:val="clear" w:color="auto" w:fill="CCCCCC"/>
            <w:tcMar>
              <w:top w:w="100" w:type="dxa"/>
              <w:left w:w="100" w:type="dxa"/>
              <w:bottom w:w="100" w:type="dxa"/>
              <w:right w:w="100" w:type="dxa"/>
            </w:tcMar>
          </w:tcPr>
          <w:p w:rsidR="00310FEE" w:rsidRDefault="00583AC9">
            <w:pPr>
              <w:pStyle w:val="normal0"/>
              <w:widowControl w:val="0"/>
            </w:pPr>
            <w:proofErr w:type="gramStart"/>
            <w:r>
              <w:rPr>
                <w:b/>
              </w:rPr>
              <w:t>kcal</w:t>
            </w:r>
            <w:proofErr w:type="gramEnd"/>
            <w:r>
              <w:rPr>
                <w:b/>
              </w:rPr>
              <w:t xml:space="preserve"> </w:t>
            </w:r>
          </w:p>
        </w:tc>
        <w:tc>
          <w:tcPr>
            <w:tcW w:w="1155" w:type="dxa"/>
            <w:shd w:val="clear" w:color="auto" w:fill="CCCCCC"/>
            <w:tcMar>
              <w:top w:w="100" w:type="dxa"/>
              <w:left w:w="100" w:type="dxa"/>
              <w:bottom w:w="100" w:type="dxa"/>
              <w:right w:w="100" w:type="dxa"/>
            </w:tcMar>
          </w:tcPr>
          <w:p w:rsidR="00310FEE" w:rsidRDefault="00583AC9">
            <w:pPr>
              <w:pStyle w:val="normal0"/>
              <w:widowControl w:val="0"/>
            </w:pPr>
            <w:r>
              <w:rPr>
                <w:b/>
              </w:rPr>
              <w:t>CHO (g)</w:t>
            </w:r>
          </w:p>
        </w:tc>
        <w:tc>
          <w:tcPr>
            <w:tcW w:w="1140" w:type="dxa"/>
            <w:shd w:val="clear" w:color="auto" w:fill="CCCCCC"/>
            <w:tcMar>
              <w:top w:w="100" w:type="dxa"/>
              <w:left w:w="100" w:type="dxa"/>
              <w:bottom w:w="100" w:type="dxa"/>
              <w:right w:w="100" w:type="dxa"/>
            </w:tcMar>
          </w:tcPr>
          <w:p w:rsidR="00310FEE" w:rsidRDefault="00583AC9">
            <w:pPr>
              <w:pStyle w:val="normal0"/>
              <w:widowControl w:val="0"/>
            </w:pPr>
            <w:r>
              <w:rPr>
                <w:b/>
              </w:rPr>
              <w:t>FAT (g)</w:t>
            </w:r>
          </w:p>
        </w:tc>
        <w:tc>
          <w:tcPr>
            <w:tcW w:w="1140" w:type="dxa"/>
            <w:shd w:val="clear" w:color="auto" w:fill="CCCCCC"/>
            <w:tcMar>
              <w:top w:w="100" w:type="dxa"/>
              <w:left w:w="100" w:type="dxa"/>
              <w:bottom w:w="100" w:type="dxa"/>
              <w:right w:w="100" w:type="dxa"/>
            </w:tcMar>
          </w:tcPr>
          <w:p w:rsidR="00310FEE" w:rsidRDefault="00583AC9">
            <w:pPr>
              <w:pStyle w:val="normal0"/>
              <w:widowControl w:val="0"/>
            </w:pPr>
            <w:r>
              <w:rPr>
                <w:b/>
              </w:rPr>
              <w:t>PRO (g)</w:t>
            </w:r>
          </w:p>
        </w:tc>
      </w:tr>
      <w:tr w:rsidR="00310FEE">
        <w:trPr>
          <w:trHeight w:val="440"/>
        </w:trPr>
        <w:tc>
          <w:tcPr>
            <w:tcW w:w="1650" w:type="dxa"/>
            <w:vMerge w:val="restart"/>
            <w:tcMar>
              <w:top w:w="100" w:type="dxa"/>
              <w:left w:w="100" w:type="dxa"/>
              <w:bottom w:w="100" w:type="dxa"/>
              <w:right w:w="100" w:type="dxa"/>
            </w:tcMar>
          </w:tcPr>
          <w:p w:rsidR="00310FEE" w:rsidRDefault="00583AC9">
            <w:pPr>
              <w:pStyle w:val="normal0"/>
              <w:widowControl w:val="0"/>
            </w:pPr>
            <w:r>
              <w:lastRenderedPageBreak/>
              <w:t>AM</w:t>
            </w:r>
          </w:p>
        </w:tc>
        <w:tc>
          <w:tcPr>
            <w:tcW w:w="3000" w:type="dxa"/>
            <w:tcMar>
              <w:top w:w="100" w:type="dxa"/>
              <w:left w:w="100" w:type="dxa"/>
              <w:bottom w:w="100" w:type="dxa"/>
              <w:right w:w="100" w:type="dxa"/>
            </w:tcMar>
          </w:tcPr>
          <w:p w:rsidR="00310FEE" w:rsidRDefault="00583AC9">
            <w:pPr>
              <w:pStyle w:val="normal0"/>
              <w:widowControl w:val="0"/>
            </w:pPr>
            <w:r>
              <w:t xml:space="preserve">1 ½ - </w:t>
            </w:r>
            <w:r>
              <w:rPr>
                <w:b/>
              </w:rPr>
              <w:t>2</w:t>
            </w:r>
            <w:r>
              <w:t xml:space="preserve"> c. dry cereal (Cheerios, bran flakes, </w:t>
            </w:r>
            <w:proofErr w:type="spellStart"/>
            <w:r>
              <w:t>Crispix</w:t>
            </w:r>
            <w:proofErr w:type="spellEnd"/>
            <w:r>
              <w:t>)</w:t>
            </w:r>
          </w:p>
        </w:tc>
        <w:tc>
          <w:tcPr>
            <w:tcW w:w="1275" w:type="dxa"/>
            <w:tcMar>
              <w:top w:w="100" w:type="dxa"/>
              <w:left w:w="100" w:type="dxa"/>
              <w:bottom w:w="100" w:type="dxa"/>
              <w:right w:w="100" w:type="dxa"/>
            </w:tcMar>
          </w:tcPr>
          <w:p w:rsidR="00310FEE" w:rsidRDefault="00583AC9">
            <w:pPr>
              <w:pStyle w:val="normal0"/>
              <w:widowControl w:val="0"/>
            </w:pPr>
            <w:r>
              <w:t>214</w:t>
            </w:r>
          </w:p>
        </w:tc>
        <w:tc>
          <w:tcPr>
            <w:tcW w:w="1155" w:type="dxa"/>
            <w:tcMar>
              <w:top w:w="100" w:type="dxa"/>
              <w:left w:w="100" w:type="dxa"/>
              <w:bottom w:w="100" w:type="dxa"/>
              <w:right w:w="100" w:type="dxa"/>
            </w:tcMar>
          </w:tcPr>
          <w:p w:rsidR="00310FEE" w:rsidRDefault="00583AC9">
            <w:pPr>
              <w:pStyle w:val="normal0"/>
              <w:widowControl w:val="0"/>
            </w:pPr>
            <w:r>
              <w:t>50.4</w:t>
            </w:r>
          </w:p>
        </w:tc>
        <w:tc>
          <w:tcPr>
            <w:tcW w:w="1140" w:type="dxa"/>
            <w:tcMar>
              <w:top w:w="100" w:type="dxa"/>
              <w:left w:w="100" w:type="dxa"/>
              <w:bottom w:w="100" w:type="dxa"/>
              <w:right w:w="100" w:type="dxa"/>
            </w:tcMar>
          </w:tcPr>
          <w:p w:rsidR="00310FEE" w:rsidRDefault="00583AC9">
            <w:pPr>
              <w:pStyle w:val="normal0"/>
              <w:widowControl w:val="0"/>
            </w:pPr>
            <w:r>
              <w:t>0.64</w:t>
            </w:r>
          </w:p>
        </w:tc>
        <w:tc>
          <w:tcPr>
            <w:tcW w:w="1140" w:type="dxa"/>
            <w:tcMar>
              <w:top w:w="100" w:type="dxa"/>
              <w:left w:w="100" w:type="dxa"/>
              <w:bottom w:w="100" w:type="dxa"/>
              <w:right w:w="100" w:type="dxa"/>
            </w:tcMar>
          </w:tcPr>
          <w:p w:rsidR="00310FEE" w:rsidRDefault="00583AC9">
            <w:pPr>
              <w:pStyle w:val="normal0"/>
              <w:widowControl w:val="0"/>
            </w:pPr>
            <w:r>
              <w:t>3.31</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 xml:space="preserve">½ - </w:t>
            </w:r>
            <w:r>
              <w:rPr>
                <w:b/>
              </w:rPr>
              <w:t>¾</w:t>
            </w:r>
            <w:r>
              <w:t xml:space="preserve"> c. skim milk</w:t>
            </w:r>
          </w:p>
        </w:tc>
        <w:tc>
          <w:tcPr>
            <w:tcW w:w="1275" w:type="dxa"/>
            <w:tcMar>
              <w:top w:w="100" w:type="dxa"/>
              <w:left w:w="100" w:type="dxa"/>
              <w:bottom w:w="100" w:type="dxa"/>
              <w:right w:w="100" w:type="dxa"/>
            </w:tcMar>
          </w:tcPr>
          <w:p w:rsidR="00310FEE" w:rsidRDefault="00583AC9">
            <w:pPr>
              <w:pStyle w:val="normal0"/>
              <w:widowControl w:val="0"/>
            </w:pPr>
            <w:r>
              <w:t>65</w:t>
            </w:r>
          </w:p>
        </w:tc>
        <w:tc>
          <w:tcPr>
            <w:tcW w:w="1155" w:type="dxa"/>
            <w:tcMar>
              <w:top w:w="100" w:type="dxa"/>
              <w:left w:w="100" w:type="dxa"/>
              <w:bottom w:w="100" w:type="dxa"/>
              <w:right w:w="100" w:type="dxa"/>
            </w:tcMar>
          </w:tcPr>
          <w:p w:rsidR="00310FEE" w:rsidRDefault="00583AC9">
            <w:pPr>
              <w:pStyle w:val="normal0"/>
              <w:widowControl w:val="0"/>
            </w:pPr>
            <w:r>
              <w:t>8.98</w:t>
            </w:r>
          </w:p>
        </w:tc>
        <w:tc>
          <w:tcPr>
            <w:tcW w:w="1140" w:type="dxa"/>
            <w:tcMar>
              <w:top w:w="100" w:type="dxa"/>
              <w:left w:w="100" w:type="dxa"/>
              <w:bottom w:w="100" w:type="dxa"/>
              <w:right w:w="100" w:type="dxa"/>
            </w:tcMar>
          </w:tcPr>
          <w:p w:rsidR="00310FEE" w:rsidRDefault="00583AC9">
            <w:pPr>
              <w:pStyle w:val="normal0"/>
              <w:widowControl w:val="0"/>
            </w:pPr>
            <w:r>
              <w:t>0.33</w:t>
            </w:r>
          </w:p>
        </w:tc>
        <w:tc>
          <w:tcPr>
            <w:tcW w:w="1140" w:type="dxa"/>
            <w:tcMar>
              <w:top w:w="100" w:type="dxa"/>
              <w:left w:w="100" w:type="dxa"/>
              <w:bottom w:w="100" w:type="dxa"/>
              <w:right w:w="100" w:type="dxa"/>
            </w:tcMar>
          </w:tcPr>
          <w:p w:rsidR="00310FEE" w:rsidRDefault="00583AC9">
            <w:pPr>
              <w:pStyle w:val="normal0"/>
              <w:widowControl w:val="0"/>
            </w:pPr>
            <w:r>
              <w:t>6.30</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16-</w:t>
            </w:r>
            <w:r>
              <w:rPr>
                <w:b/>
              </w:rPr>
              <w:t>32</w:t>
            </w:r>
            <w:r>
              <w:t xml:space="preserve"> </w:t>
            </w:r>
            <w:proofErr w:type="spellStart"/>
            <w:r>
              <w:t>oz</w:t>
            </w:r>
            <w:proofErr w:type="spellEnd"/>
            <w:r>
              <w:t xml:space="preserve"> orange juice</w:t>
            </w:r>
          </w:p>
        </w:tc>
        <w:tc>
          <w:tcPr>
            <w:tcW w:w="1275" w:type="dxa"/>
            <w:tcMar>
              <w:top w:w="100" w:type="dxa"/>
              <w:left w:w="100" w:type="dxa"/>
              <w:bottom w:w="100" w:type="dxa"/>
              <w:right w:w="100" w:type="dxa"/>
            </w:tcMar>
          </w:tcPr>
          <w:p w:rsidR="00310FEE" w:rsidRDefault="00583AC9">
            <w:pPr>
              <w:pStyle w:val="normal0"/>
              <w:widowControl w:val="0"/>
            </w:pPr>
            <w:r>
              <w:t>488</w:t>
            </w:r>
          </w:p>
        </w:tc>
        <w:tc>
          <w:tcPr>
            <w:tcW w:w="1155" w:type="dxa"/>
            <w:tcMar>
              <w:top w:w="100" w:type="dxa"/>
              <w:left w:w="100" w:type="dxa"/>
              <w:bottom w:w="100" w:type="dxa"/>
              <w:right w:w="100" w:type="dxa"/>
            </w:tcMar>
          </w:tcPr>
          <w:p w:rsidR="00310FEE" w:rsidRDefault="00583AC9">
            <w:pPr>
              <w:pStyle w:val="normal0"/>
              <w:widowControl w:val="0"/>
            </w:pPr>
            <w:r>
              <w:t>114.85</w:t>
            </w:r>
          </w:p>
        </w:tc>
        <w:tc>
          <w:tcPr>
            <w:tcW w:w="1140" w:type="dxa"/>
            <w:tcMar>
              <w:top w:w="100" w:type="dxa"/>
              <w:left w:w="100" w:type="dxa"/>
              <w:bottom w:w="100" w:type="dxa"/>
              <w:right w:w="100" w:type="dxa"/>
            </w:tcMar>
          </w:tcPr>
          <w:p w:rsidR="00310FEE" w:rsidRDefault="00583AC9">
            <w:pPr>
              <w:pStyle w:val="normal0"/>
              <w:widowControl w:val="0"/>
            </w:pPr>
            <w:r>
              <w:t>1.19</w:t>
            </w:r>
          </w:p>
        </w:tc>
        <w:tc>
          <w:tcPr>
            <w:tcW w:w="1140" w:type="dxa"/>
            <w:tcMar>
              <w:top w:w="100" w:type="dxa"/>
              <w:left w:w="100" w:type="dxa"/>
              <w:bottom w:w="100" w:type="dxa"/>
              <w:right w:w="100" w:type="dxa"/>
            </w:tcMar>
          </w:tcPr>
          <w:p w:rsidR="00310FEE" w:rsidRDefault="00583AC9">
            <w:pPr>
              <w:pStyle w:val="normal0"/>
              <w:widowControl w:val="0"/>
            </w:pPr>
            <w:r>
              <w:t>6.77</w:t>
            </w:r>
          </w:p>
        </w:tc>
      </w:tr>
      <w:tr w:rsidR="00310FEE">
        <w:trPr>
          <w:trHeight w:val="440"/>
        </w:trPr>
        <w:tc>
          <w:tcPr>
            <w:tcW w:w="1650" w:type="dxa"/>
            <w:vMerge w:val="restart"/>
            <w:tcMar>
              <w:top w:w="100" w:type="dxa"/>
              <w:left w:w="100" w:type="dxa"/>
              <w:bottom w:w="100" w:type="dxa"/>
              <w:right w:w="100" w:type="dxa"/>
            </w:tcMar>
          </w:tcPr>
          <w:p w:rsidR="00310FEE" w:rsidRDefault="00583AC9">
            <w:pPr>
              <w:pStyle w:val="normal0"/>
              <w:widowControl w:val="0"/>
            </w:pPr>
            <w:r>
              <w:t>Lunch</w:t>
            </w:r>
          </w:p>
        </w:tc>
        <w:tc>
          <w:tcPr>
            <w:tcW w:w="3000" w:type="dxa"/>
            <w:tcMar>
              <w:top w:w="100" w:type="dxa"/>
              <w:left w:w="100" w:type="dxa"/>
              <w:bottom w:w="100" w:type="dxa"/>
              <w:right w:w="100" w:type="dxa"/>
            </w:tcMar>
          </w:tcPr>
          <w:p w:rsidR="00310FEE" w:rsidRDefault="00583AC9">
            <w:pPr>
              <w:pStyle w:val="normal0"/>
              <w:widowControl w:val="0"/>
            </w:pPr>
            <w:r>
              <w:t xml:space="preserve">1 ½ </w:t>
            </w:r>
            <w:proofErr w:type="spellStart"/>
            <w:r>
              <w:t>oz</w:t>
            </w:r>
            <w:proofErr w:type="spellEnd"/>
            <w:r>
              <w:t xml:space="preserve"> ham</w:t>
            </w:r>
          </w:p>
        </w:tc>
        <w:tc>
          <w:tcPr>
            <w:tcW w:w="1275" w:type="dxa"/>
            <w:tcMar>
              <w:top w:w="100" w:type="dxa"/>
              <w:left w:w="100" w:type="dxa"/>
              <w:bottom w:w="100" w:type="dxa"/>
              <w:right w:w="100" w:type="dxa"/>
            </w:tcMar>
          </w:tcPr>
          <w:p w:rsidR="00310FEE" w:rsidRDefault="00583AC9">
            <w:pPr>
              <w:pStyle w:val="normal0"/>
              <w:widowControl w:val="0"/>
            </w:pPr>
            <w:r>
              <w:t>32</w:t>
            </w:r>
          </w:p>
        </w:tc>
        <w:tc>
          <w:tcPr>
            <w:tcW w:w="1155" w:type="dxa"/>
            <w:tcMar>
              <w:top w:w="100" w:type="dxa"/>
              <w:left w:w="100" w:type="dxa"/>
              <w:bottom w:w="100" w:type="dxa"/>
              <w:right w:w="100" w:type="dxa"/>
            </w:tcMar>
          </w:tcPr>
          <w:p w:rsidR="00310FEE" w:rsidRDefault="00583AC9">
            <w:pPr>
              <w:pStyle w:val="normal0"/>
              <w:widowControl w:val="0"/>
            </w:pPr>
            <w:r>
              <w:t>0.82</w:t>
            </w:r>
          </w:p>
        </w:tc>
        <w:tc>
          <w:tcPr>
            <w:tcW w:w="1140" w:type="dxa"/>
            <w:tcMar>
              <w:top w:w="100" w:type="dxa"/>
              <w:left w:w="100" w:type="dxa"/>
              <w:bottom w:w="100" w:type="dxa"/>
              <w:right w:w="100" w:type="dxa"/>
            </w:tcMar>
          </w:tcPr>
          <w:p w:rsidR="00310FEE" w:rsidRDefault="00583AC9">
            <w:pPr>
              <w:pStyle w:val="normal0"/>
              <w:widowControl w:val="0"/>
            </w:pPr>
            <w:r>
              <w:t>0.31</w:t>
            </w:r>
          </w:p>
        </w:tc>
        <w:tc>
          <w:tcPr>
            <w:tcW w:w="1140" w:type="dxa"/>
            <w:tcMar>
              <w:top w:w="100" w:type="dxa"/>
              <w:left w:w="100" w:type="dxa"/>
              <w:bottom w:w="100" w:type="dxa"/>
              <w:right w:w="100" w:type="dxa"/>
            </w:tcMar>
          </w:tcPr>
          <w:p w:rsidR="00310FEE" w:rsidRDefault="00583AC9">
            <w:pPr>
              <w:pStyle w:val="normal0"/>
              <w:widowControl w:val="0"/>
            </w:pPr>
            <w:r>
              <w:t>6.31</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1 whole wheat bagel</w:t>
            </w:r>
          </w:p>
        </w:tc>
        <w:tc>
          <w:tcPr>
            <w:tcW w:w="1275" w:type="dxa"/>
            <w:tcMar>
              <w:top w:w="100" w:type="dxa"/>
              <w:left w:w="100" w:type="dxa"/>
              <w:bottom w:w="100" w:type="dxa"/>
              <w:right w:w="100" w:type="dxa"/>
            </w:tcMar>
          </w:tcPr>
          <w:p w:rsidR="00310FEE" w:rsidRDefault="00583AC9">
            <w:pPr>
              <w:pStyle w:val="normal0"/>
              <w:widowControl w:val="0"/>
            </w:pPr>
            <w:r>
              <w:t>245</w:t>
            </w:r>
          </w:p>
        </w:tc>
        <w:tc>
          <w:tcPr>
            <w:tcW w:w="1155" w:type="dxa"/>
            <w:tcMar>
              <w:top w:w="100" w:type="dxa"/>
              <w:left w:w="100" w:type="dxa"/>
              <w:bottom w:w="100" w:type="dxa"/>
              <w:right w:w="100" w:type="dxa"/>
            </w:tcMar>
          </w:tcPr>
          <w:p w:rsidR="00310FEE" w:rsidRDefault="00583AC9">
            <w:pPr>
              <w:pStyle w:val="normal0"/>
              <w:widowControl w:val="0"/>
            </w:pPr>
            <w:r>
              <w:t>47.91</w:t>
            </w:r>
          </w:p>
        </w:tc>
        <w:tc>
          <w:tcPr>
            <w:tcW w:w="1140" w:type="dxa"/>
            <w:tcMar>
              <w:top w:w="100" w:type="dxa"/>
              <w:left w:w="100" w:type="dxa"/>
              <w:bottom w:w="100" w:type="dxa"/>
              <w:right w:w="100" w:type="dxa"/>
            </w:tcMar>
          </w:tcPr>
          <w:p w:rsidR="00310FEE" w:rsidRDefault="00583AC9">
            <w:pPr>
              <w:pStyle w:val="normal0"/>
              <w:widowControl w:val="0"/>
            </w:pPr>
            <w:r>
              <w:t>1.5</w:t>
            </w:r>
          </w:p>
        </w:tc>
        <w:tc>
          <w:tcPr>
            <w:tcW w:w="1140" w:type="dxa"/>
            <w:tcMar>
              <w:top w:w="100" w:type="dxa"/>
              <w:left w:w="100" w:type="dxa"/>
              <w:bottom w:w="100" w:type="dxa"/>
              <w:right w:w="100" w:type="dxa"/>
            </w:tcMar>
          </w:tcPr>
          <w:p w:rsidR="00310FEE" w:rsidRDefault="00583AC9">
            <w:pPr>
              <w:pStyle w:val="normal0"/>
              <w:widowControl w:val="0"/>
            </w:pPr>
            <w:r>
              <w:t>10</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 xml:space="preserve">1 </w:t>
            </w:r>
            <w:r>
              <w:rPr>
                <w:b/>
              </w:rPr>
              <w:t>apple</w:t>
            </w:r>
            <w:r>
              <w:t xml:space="preserve"> or other fruit</w:t>
            </w:r>
          </w:p>
        </w:tc>
        <w:tc>
          <w:tcPr>
            <w:tcW w:w="1275" w:type="dxa"/>
            <w:tcMar>
              <w:top w:w="100" w:type="dxa"/>
              <w:left w:w="100" w:type="dxa"/>
              <w:bottom w:w="100" w:type="dxa"/>
              <w:right w:w="100" w:type="dxa"/>
            </w:tcMar>
          </w:tcPr>
          <w:p w:rsidR="00310FEE" w:rsidRDefault="00583AC9">
            <w:pPr>
              <w:pStyle w:val="normal0"/>
              <w:widowControl w:val="0"/>
            </w:pPr>
            <w:r>
              <w:t>95</w:t>
            </w:r>
          </w:p>
        </w:tc>
        <w:tc>
          <w:tcPr>
            <w:tcW w:w="1155" w:type="dxa"/>
            <w:tcMar>
              <w:top w:w="100" w:type="dxa"/>
              <w:left w:w="100" w:type="dxa"/>
              <w:bottom w:w="100" w:type="dxa"/>
              <w:right w:w="100" w:type="dxa"/>
            </w:tcMar>
          </w:tcPr>
          <w:p w:rsidR="00310FEE" w:rsidRDefault="00583AC9">
            <w:pPr>
              <w:pStyle w:val="normal0"/>
              <w:widowControl w:val="0"/>
            </w:pPr>
            <w:r>
              <w:t>25.13</w:t>
            </w:r>
          </w:p>
        </w:tc>
        <w:tc>
          <w:tcPr>
            <w:tcW w:w="1140" w:type="dxa"/>
            <w:tcMar>
              <w:top w:w="100" w:type="dxa"/>
              <w:left w:w="100" w:type="dxa"/>
              <w:bottom w:w="100" w:type="dxa"/>
              <w:right w:w="100" w:type="dxa"/>
            </w:tcMar>
          </w:tcPr>
          <w:p w:rsidR="00310FEE" w:rsidRDefault="00583AC9">
            <w:pPr>
              <w:pStyle w:val="normal0"/>
              <w:widowControl w:val="0"/>
            </w:pPr>
            <w:r>
              <w:t>0.31</w:t>
            </w:r>
          </w:p>
        </w:tc>
        <w:tc>
          <w:tcPr>
            <w:tcW w:w="1140" w:type="dxa"/>
            <w:tcMar>
              <w:top w:w="100" w:type="dxa"/>
              <w:left w:w="100" w:type="dxa"/>
              <w:bottom w:w="100" w:type="dxa"/>
              <w:right w:w="100" w:type="dxa"/>
            </w:tcMar>
          </w:tcPr>
          <w:p w:rsidR="00310FEE" w:rsidRDefault="00583AC9">
            <w:pPr>
              <w:pStyle w:val="normal0"/>
              <w:widowControl w:val="0"/>
            </w:pPr>
            <w:r>
              <w:t>0.47</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1 c. chips</w:t>
            </w:r>
          </w:p>
        </w:tc>
        <w:tc>
          <w:tcPr>
            <w:tcW w:w="1275" w:type="dxa"/>
            <w:tcMar>
              <w:top w:w="100" w:type="dxa"/>
              <w:left w:w="100" w:type="dxa"/>
              <w:bottom w:w="100" w:type="dxa"/>
              <w:right w:w="100" w:type="dxa"/>
            </w:tcMar>
          </w:tcPr>
          <w:p w:rsidR="00310FEE" w:rsidRDefault="00583AC9">
            <w:pPr>
              <w:pStyle w:val="normal0"/>
              <w:widowControl w:val="0"/>
            </w:pPr>
            <w:r>
              <w:t>130</w:t>
            </w:r>
          </w:p>
        </w:tc>
        <w:tc>
          <w:tcPr>
            <w:tcW w:w="1155" w:type="dxa"/>
            <w:tcMar>
              <w:top w:w="100" w:type="dxa"/>
              <w:left w:w="100" w:type="dxa"/>
              <w:bottom w:w="100" w:type="dxa"/>
              <w:right w:w="100" w:type="dxa"/>
            </w:tcMar>
          </w:tcPr>
          <w:p w:rsidR="00310FEE" w:rsidRDefault="00583AC9">
            <w:pPr>
              <w:pStyle w:val="normal0"/>
              <w:widowControl w:val="0"/>
            </w:pPr>
            <w:r>
              <w:t>13</w:t>
            </w:r>
          </w:p>
        </w:tc>
        <w:tc>
          <w:tcPr>
            <w:tcW w:w="1140" w:type="dxa"/>
            <w:tcMar>
              <w:top w:w="100" w:type="dxa"/>
              <w:left w:w="100" w:type="dxa"/>
              <w:bottom w:w="100" w:type="dxa"/>
              <w:right w:w="100" w:type="dxa"/>
            </w:tcMar>
          </w:tcPr>
          <w:p w:rsidR="00310FEE" w:rsidRDefault="00583AC9">
            <w:pPr>
              <w:pStyle w:val="normal0"/>
              <w:widowControl w:val="0"/>
            </w:pPr>
            <w:r>
              <w:t>9</w:t>
            </w:r>
          </w:p>
        </w:tc>
        <w:tc>
          <w:tcPr>
            <w:tcW w:w="1140" w:type="dxa"/>
            <w:tcMar>
              <w:top w:w="100" w:type="dxa"/>
              <w:left w:w="100" w:type="dxa"/>
              <w:bottom w:w="100" w:type="dxa"/>
              <w:right w:w="100" w:type="dxa"/>
            </w:tcMar>
          </w:tcPr>
          <w:p w:rsidR="00310FEE" w:rsidRDefault="00583AC9">
            <w:pPr>
              <w:pStyle w:val="normal0"/>
              <w:widowControl w:val="0"/>
            </w:pPr>
            <w:r>
              <w:t>2</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Diet soda</w:t>
            </w:r>
          </w:p>
        </w:tc>
        <w:tc>
          <w:tcPr>
            <w:tcW w:w="1275" w:type="dxa"/>
            <w:tcMar>
              <w:top w:w="100" w:type="dxa"/>
              <w:left w:w="100" w:type="dxa"/>
              <w:bottom w:w="100" w:type="dxa"/>
              <w:right w:w="100" w:type="dxa"/>
            </w:tcMar>
          </w:tcPr>
          <w:p w:rsidR="00310FEE" w:rsidRDefault="00583AC9">
            <w:pPr>
              <w:pStyle w:val="normal0"/>
              <w:widowControl w:val="0"/>
            </w:pPr>
            <w:r>
              <w:t>0</w:t>
            </w:r>
          </w:p>
        </w:tc>
        <w:tc>
          <w:tcPr>
            <w:tcW w:w="1155"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0</w:t>
            </w:r>
          </w:p>
        </w:tc>
      </w:tr>
      <w:tr w:rsidR="00310FEE">
        <w:trPr>
          <w:trHeight w:val="440"/>
        </w:trPr>
        <w:tc>
          <w:tcPr>
            <w:tcW w:w="1650" w:type="dxa"/>
            <w:vMerge w:val="restart"/>
            <w:tcMar>
              <w:top w:w="100" w:type="dxa"/>
              <w:left w:w="100" w:type="dxa"/>
              <w:bottom w:w="100" w:type="dxa"/>
              <w:right w:w="100" w:type="dxa"/>
            </w:tcMar>
          </w:tcPr>
          <w:p w:rsidR="00310FEE" w:rsidRDefault="00583AC9">
            <w:pPr>
              <w:pStyle w:val="normal0"/>
              <w:widowControl w:val="0"/>
            </w:pPr>
            <w:r>
              <w:t>Snack</w:t>
            </w:r>
          </w:p>
        </w:tc>
        <w:tc>
          <w:tcPr>
            <w:tcW w:w="3000" w:type="dxa"/>
            <w:tcMar>
              <w:top w:w="100" w:type="dxa"/>
              <w:left w:w="100" w:type="dxa"/>
              <w:bottom w:w="100" w:type="dxa"/>
              <w:right w:w="100" w:type="dxa"/>
            </w:tcMar>
          </w:tcPr>
          <w:p w:rsidR="00310FEE" w:rsidRDefault="00583AC9">
            <w:pPr>
              <w:pStyle w:val="normal0"/>
              <w:widowControl w:val="0"/>
            </w:pPr>
            <w:r>
              <w:t xml:space="preserve">Handful of crackers, </w:t>
            </w:r>
            <w:r>
              <w:rPr>
                <w:b/>
              </w:rPr>
              <w:t>cookies (4 small)</w:t>
            </w:r>
            <w:r>
              <w:t>, or chips</w:t>
            </w:r>
          </w:p>
        </w:tc>
        <w:tc>
          <w:tcPr>
            <w:tcW w:w="1275" w:type="dxa"/>
            <w:tcMar>
              <w:top w:w="100" w:type="dxa"/>
              <w:left w:w="100" w:type="dxa"/>
              <w:bottom w:w="100" w:type="dxa"/>
              <w:right w:w="100" w:type="dxa"/>
            </w:tcMar>
          </w:tcPr>
          <w:p w:rsidR="00310FEE" w:rsidRDefault="00583AC9">
            <w:pPr>
              <w:pStyle w:val="normal0"/>
              <w:widowControl w:val="0"/>
            </w:pPr>
            <w:r>
              <w:t>137</w:t>
            </w:r>
          </w:p>
        </w:tc>
        <w:tc>
          <w:tcPr>
            <w:tcW w:w="1155" w:type="dxa"/>
            <w:tcMar>
              <w:top w:w="100" w:type="dxa"/>
              <w:left w:w="100" w:type="dxa"/>
              <w:bottom w:w="100" w:type="dxa"/>
              <w:right w:w="100" w:type="dxa"/>
            </w:tcMar>
          </w:tcPr>
          <w:p w:rsidR="00310FEE" w:rsidRDefault="00583AC9">
            <w:pPr>
              <w:pStyle w:val="normal0"/>
              <w:widowControl w:val="0"/>
            </w:pPr>
            <w:r>
              <w:t>16</w:t>
            </w:r>
          </w:p>
        </w:tc>
        <w:tc>
          <w:tcPr>
            <w:tcW w:w="1140" w:type="dxa"/>
            <w:tcMar>
              <w:top w:w="100" w:type="dxa"/>
              <w:left w:w="100" w:type="dxa"/>
              <w:bottom w:w="100" w:type="dxa"/>
              <w:right w:w="100" w:type="dxa"/>
            </w:tcMar>
          </w:tcPr>
          <w:p w:rsidR="00310FEE" w:rsidRDefault="00583AC9">
            <w:pPr>
              <w:pStyle w:val="normal0"/>
              <w:widowControl w:val="0"/>
            </w:pPr>
            <w:r>
              <w:t>8</w:t>
            </w:r>
          </w:p>
        </w:tc>
        <w:tc>
          <w:tcPr>
            <w:tcW w:w="1140" w:type="dxa"/>
            <w:tcMar>
              <w:top w:w="100" w:type="dxa"/>
              <w:left w:w="100" w:type="dxa"/>
              <w:bottom w:w="100" w:type="dxa"/>
              <w:right w:w="100" w:type="dxa"/>
            </w:tcMar>
          </w:tcPr>
          <w:p w:rsidR="00310FEE" w:rsidRDefault="00583AC9">
            <w:pPr>
              <w:pStyle w:val="normal0"/>
              <w:widowControl w:val="0"/>
            </w:pPr>
            <w:r>
              <w:t>2</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1-</w:t>
            </w:r>
            <w:r>
              <w:rPr>
                <w:b/>
              </w:rPr>
              <w:t>2</w:t>
            </w:r>
            <w:r>
              <w:t xml:space="preserve">, 16 </w:t>
            </w:r>
            <w:proofErr w:type="spellStart"/>
            <w:r>
              <w:t>oz</w:t>
            </w:r>
            <w:proofErr w:type="spellEnd"/>
            <w:r>
              <w:t xml:space="preserve"> beers</w:t>
            </w:r>
          </w:p>
        </w:tc>
        <w:tc>
          <w:tcPr>
            <w:tcW w:w="1275" w:type="dxa"/>
            <w:tcMar>
              <w:top w:w="100" w:type="dxa"/>
              <w:left w:w="100" w:type="dxa"/>
              <w:bottom w:w="100" w:type="dxa"/>
              <w:right w:w="100" w:type="dxa"/>
            </w:tcMar>
          </w:tcPr>
          <w:p w:rsidR="00310FEE" w:rsidRDefault="00583AC9">
            <w:pPr>
              <w:pStyle w:val="normal0"/>
              <w:widowControl w:val="0"/>
            </w:pPr>
            <w:r>
              <w:t>409</w:t>
            </w:r>
          </w:p>
        </w:tc>
        <w:tc>
          <w:tcPr>
            <w:tcW w:w="1155" w:type="dxa"/>
            <w:tcMar>
              <w:top w:w="100" w:type="dxa"/>
              <w:left w:w="100" w:type="dxa"/>
              <w:bottom w:w="100" w:type="dxa"/>
              <w:right w:w="100" w:type="dxa"/>
            </w:tcMar>
          </w:tcPr>
          <w:p w:rsidR="00310FEE" w:rsidRDefault="00583AC9">
            <w:pPr>
              <w:pStyle w:val="normal0"/>
              <w:widowControl w:val="0"/>
            </w:pPr>
            <w:r>
              <w:t>33.75</w:t>
            </w:r>
          </w:p>
        </w:tc>
        <w:tc>
          <w:tcPr>
            <w:tcW w:w="114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4.37</w:t>
            </w:r>
          </w:p>
        </w:tc>
      </w:tr>
      <w:tr w:rsidR="00310FEE">
        <w:trPr>
          <w:trHeight w:val="440"/>
        </w:trPr>
        <w:tc>
          <w:tcPr>
            <w:tcW w:w="1650" w:type="dxa"/>
            <w:vMerge w:val="restart"/>
            <w:tcMar>
              <w:top w:w="100" w:type="dxa"/>
              <w:left w:w="100" w:type="dxa"/>
              <w:bottom w:w="100" w:type="dxa"/>
              <w:right w:w="100" w:type="dxa"/>
            </w:tcMar>
          </w:tcPr>
          <w:p w:rsidR="00310FEE" w:rsidRDefault="00583AC9">
            <w:pPr>
              <w:pStyle w:val="normal0"/>
              <w:widowControl w:val="0"/>
            </w:pPr>
            <w:r>
              <w:t>PM</w:t>
            </w:r>
          </w:p>
        </w:tc>
        <w:tc>
          <w:tcPr>
            <w:tcW w:w="3000" w:type="dxa"/>
            <w:tcMar>
              <w:top w:w="100" w:type="dxa"/>
              <w:left w:w="100" w:type="dxa"/>
              <w:bottom w:w="100" w:type="dxa"/>
              <w:right w:w="100" w:type="dxa"/>
            </w:tcMar>
          </w:tcPr>
          <w:p w:rsidR="00310FEE" w:rsidRDefault="00583AC9">
            <w:pPr>
              <w:pStyle w:val="normal0"/>
              <w:widowControl w:val="0"/>
            </w:pPr>
            <w:r>
              <w:t>6-</w:t>
            </w:r>
            <w:r>
              <w:rPr>
                <w:b/>
              </w:rPr>
              <w:t>9</w:t>
            </w:r>
            <w:r>
              <w:t xml:space="preserve"> </w:t>
            </w:r>
            <w:proofErr w:type="spellStart"/>
            <w:r>
              <w:t>oz</w:t>
            </w:r>
            <w:proofErr w:type="spellEnd"/>
            <w:r>
              <w:t xml:space="preserve"> of meat (grilled, baked)</w:t>
            </w:r>
          </w:p>
        </w:tc>
        <w:tc>
          <w:tcPr>
            <w:tcW w:w="1275" w:type="dxa"/>
            <w:tcMar>
              <w:top w:w="100" w:type="dxa"/>
              <w:left w:w="100" w:type="dxa"/>
              <w:bottom w:w="100" w:type="dxa"/>
              <w:right w:w="100" w:type="dxa"/>
            </w:tcMar>
          </w:tcPr>
          <w:p w:rsidR="00310FEE" w:rsidRDefault="00583AC9">
            <w:pPr>
              <w:pStyle w:val="normal0"/>
              <w:widowControl w:val="0"/>
            </w:pPr>
            <w:r>
              <w:t>385</w:t>
            </w:r>
          </w:p>
        </w:tc>
        <w:tc>
          <w:tcPr>
            <w:tcW w:w="1155"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8.08</w:t>
            </w:r>
          </w:p>
        </w:tc>
        <w:tc>
          <w:tcPr>
            <w:tcW w:w="1140" w:type="dxa"/>
            <w:tcMar>
              <w:top w:w="100" w:type="dxa"/>
              <w:left w:w="100" w:type="dxa"/>
              <w:bottom w:w="100" w:type="dxa"/>
              <w:right w:w="100" w:type="dxa"/>
            </w:tcMar>
          </w:tcPr>
          <w:p w:rsidR="00310FEE" w:rsidRDefault="00583AC9">
            <w:pPr>
              <w:pStyle w:val="normal0"/>
              <w:widowControl w:val="0"/>
            </w:pPr>
            <w:r>
              <w:t>77.88</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 xml:space="preserve">Pasta, rice, or </w:t>
            </w:r>
            <w:r>
              <w:rPr>
                <w:b/>
              </w:rPr>
              <w:t>potatoes (medium baked)</w:t>
            </w:r>
          </w:p>
        </w:tc>
        <w:tc>
          <w:tcPr>
            <w:tcW w:w="1275" w:type="dxa"/>
            <w:tcMar>
              <w:top w:w="100" w:type="dxa"/>
              <w:left w:w="100" w:type="dxa"/>
              <w:bottom w:w="100" w:type="dxa"/>
              <w:right w:w="100" w:type="dxa"/>
            </w:tcMar>
          </w:tcPr>
          <w:p w:rsidR="00310FEE" w:rsidRDefault="00583AC9">
            <w:pPr>
              <w:pStyle w:val="normal0"/>
              <w:widowControl w:val="0"/>
            </w:pPr>
            <w:r>
              <w:t>131</w:t>
            </w:r>
          </w:p>
        </w:tc>
        <w:tc>
          <w:tcPr>
            <w:tcW w:w="1155" w:type="dxa"/>
            <w:tcMar>
              <w:top w:w="100" w:type="dxa"/>
              <w:left w:w="100" w:type="dxa"/>
              <w:bottom w:w="100" w:type="dxa"/>
              <w:right w:w="100" w:type="dxa"/>
            </w:tcMar>
          </w:tcPr>
          <w:p w:rsidR="00310FEE" w:rsidRDefault="00583AC9">
            <w:pPr>
              <w:pStyle w:val="normal0"/>
              <w:widowControl w:val="0"/>
            </w:pPr>
            <w:r>
              <w:t>28</w:t>
            </w:r>
          </w:p>
        </w:tc>
        <w:tc>
          <w:tcPr>
            <w:tcW w:w="114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3</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1-</w:t>
            </w:r>
            <w:r>
              <w:rPr>
                <w:b/>
              </w:rPr>
              <w:t>2</w:t>
            </w:r>
            <w:r>
              <w:t xml:space="preserve"> c. fresh fruit (strawberry halves)</w:t>
            </w:r>
          </w:p>
        </w:tc>
        <w:tc>
          <w:tcPr>
            <w:tcW w:w="1275" w:type="dxa"/>
            <w:tcMar>
              <w:top w:w="100" w:type="dxa"/>
              <w:left w:w="100" w:type="dxa"/>
              <w:bottom w:w="100" w:type="dxa"/>
              <w:right w:w="100" w:type="dxa"/>
            </w:tcMar>
          </w:tcPr>
          <w:p w:rsidR="00310FEE" w:rsidRDefault="00583AC9">
            <w:pPr>
              <w:pStyle w:val="normal0"/>
              <w:widowControl w:val="0"/>
            </w:pPr>
            <w:r>
              <w:t>106</w:t>
            </w:r>
          </w:p>
        </w:tc>
        <w:tc>
          <w:tcPr>
            <w:tcW w:w="1155" w:type="dxa"/>
            <w:tcMar>
              <w:top w:w="100" w:type="dxa"/>
              <w:left w:w="100" w:type="dxa"/>
              <w:bottom w:w="100" w:type="dxa"/>
              <w:right w:w="100" w:type="dxa"/>
            </w:tcMar>
          </w:tcPr>
          <w:p w:rsidR="00310FEE" w:rsidRDefault="00583AC9">
            <w:pPr>
              <w:pStyle w:val="normal0"/>
              <w:widowControl w:val="0"/>
            </w:pPr>
            <w:r>
              <w:t>25.5</w:t>
            </w:r>
          </w:p>
        </w:tc>
        <w:tc>
          <w:tcPr>
            <w:tcW w:w="1140" w:type="dxa"/>
            <w:tcMar>
              <w:top w:w="100" w:type="dxa"/>
              <w:left w:w="100" w:type="dxa"/>
              <w:bottom w:w="100" w:type="dxa"/>
              <w:right w:w="100" w:type="dxa"/>
            </w:tcMar>
          </w:tcPr>
          <w:p w:rsidR="00310FEE" w:rsidRDefault="00583AC9">
            <w:pPr>
              <w:pStyle w:val="normal0"/>
              <w:widowControl w:val="0"/>
            </w:pPr>
            <w:r>
              <w:t>1</w:t>
            </w:r>
          </w:p>
        </w:tc>
        <w:tc>
          <w:tcPr>
            <w:tcW w:w="1140" w:type="dxa"/>
            <w:tcMar>
              <w:top w:w="100" w:type="dxa"/>
              <w:left w:w="100" w:type="dxa"/>
              <w:bottom w:w="100" w:type="dxa"/>
              <w:right w:w="100" w:type="dxa"/>
            </w:tcMar>
          </w:tcPr>
          <w:p w:rsidR="00310FEE" w:rsidRDefault="00583AC9">
            <w:pPr>
              <w:pStyle w:val="normal0"/>
              <w:widowControl w:val="0"/>
            </w:pPr>
            <w:r>
              <w:t>2.22</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rPr>
                <w:b/>
              </w:rPr>
              <w:t>Garden Salad</w:t>
            </w:r>
            <w:r>
              <w:t xml:space="preserve"> or vegetable</w:t>
            </w:r>
          </w:p>
        </w:tc>
        <w:tc>
          <w:tcPr>
            <w:tcW w:w="1275" w:type="dxa"/>
            <w:tcMar>
              <w:top w:w="100" w:type="dxa"/>
              <w:left w:w="100" w:type="dxa"/>
              <w:bottom w:w="100" w:type="dxa"/>
              <w:right w:w="100" w:type="dxa"/>
            </w:tcMar>
          </w:tcPr>
          <w:p w:rsidR="00310FEE" w:rsidRDefault="00583AC9">
            <w:pPr>
              <w:pStyle w:val="normal0"/>
              <w:widowControl w:val="0"/>
            </w:pPr>
            <w:r>
              <w:t>22</w:t>
            </w:r>
          </w:p>
        </w:tc>
        <w:tc>
          <w:tcPr>
            <w:tcW w:w="1155" w:type="dxa"/>
            <w:tcMar>
              <w:top w:w="100" w:type="dxa"/>
              <w:left w:w="100" w:type="dxa"/>
              <w:bottom w:w="100" w:type="dxa"/>
              <w:right w:w="100" w:type="dxa"/>
            </w:tcMar>
          </w:tcPr>
          <w:p w:rsidR="00310FEE" w:rsidRDefault="00583AC9">
            <w:pPr>
              <w:pStyle w:val="normal0"/>
              <w:widowControl w:val="0"/>
            </w:pPr>
            <w:r>
              <w:t>5</w:t>
            </w:r>
          </w:p>
        </w:tc>
        <w:tc>
          <w:tcPr>
            <w:tcW w:w="114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1</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Bread (regular slice)</w:t>
            </w:r>
          </w:p>
        </w:tc>
        <w:tc>
          <w:tcPr>
            <w:tcW w:w="1275" w:type="dxa"/>
            <w:tcMar>
              <w:top w:w="100" w:type="dxa"/>
              <w:left w:w="100" w:type="dxa"/>
              <w:bottom w:w="100" w:type="dxa"/>
              <w:right w:w="100" w:type="dxa"/>
            </w:tcMar>
          </w:tcPr>
          <w:p w:rsidR="00310FEE" w:rsidRDefault="00583AC9">
            <w:pPr>
              <w:pStyle w:val="normal0"/>
              <w:widowControl w:val="0"/>
            </w:pPr>
            <w:r>
              <w:t>125</w:t>
            </w:r>
          </w:p>
        </w:tc>
        <w:tc>
          <w:tcPr>
            <w:tcW w:w="1155" w:type="dxa"/>
            <w:tcMar>
              <w:top w:w="100" w:type="dxa"/>
              <w:left w:w="100" w:type="dxa"/>
              <w:bottom w:w="100" w:type="dxa"/>
              <w:right w:w="100" w:type="dxa"/>
            </w:tcMar>
          </w:tcPr>
          <w:p w:rsidR="00310FEE" w:rsidRDefault="00583AC9">
            <w:pPr>
              <w:pStyle w:val="normal0"/>
              <w:widowControl w:val="0"/>
            </w:pPr>
            <w:r>
              <w:t>22</w:t>
            </w:r>
          </w:p>
        </w:tc>
        <w:tc>
          <w:tcPr>
            <w:tcW w:w="1140" w:type="dxa"/>
            <w:tcMar>
              <w:top w:w="100" w:type="dxa"/>
              <w:left w:w="100" w:type="dxa"/>
              <w:bottom w:w="100" w:type="dxa"/>
              <w:right w:w="100" w:type="dxa"/>
            </w:tcMar>
          </w:tcPr>
          <w:p w:rsidR="00310FEE" w:rsidRDefault="00583AC9">
            <w:pPr>
              <w:pStyle w:val="normal0"/>
              <w:widowControl w:val="0"/>
            </w:pPr>
            <w:r>
              <w:t>3</w:t>
            </w:r>
          </w:p>
        </w:tc>
        <w:tc>
          <w:tcPr>
            <w:tcW w:w="1140" w:type="dxa"/>
            <w:tcMar>
              <w:top w:w="100" w:type="dxa"/>
              <w:left w:w="100" w:type="dxa"/>
              <w:bottom w:w="100" w:type="dxa"/>
              <w:right w:w="100" w:type="dxa"/>
            </w:tcMar>
          </w:tcPr>
          <w:p w:rsidR="00310FEE" w:rsidRDefault="00583AC9">
            <w:pPr>
              <w:pStyle w:val="normal0"/>
              <w:widowControl w:val="0"/>
            </w:pPr>
            <w:r>
              <w:t>3</w:t>
            </w:r>
          </w:p>
        </w:tc>
      </w:tr>
      <w:tr w:rsidR="00310FEE">
        <w:trPr>
          <w:trHeight w:val="440"/>
        </w:trPr>
        <w:tc>
          <w:tcPr>
            <w:tcW w:w="1650" w:type="dxa"/>
            <w:vMerge/>
            <w:tcMar>
              <w:top w:w="100" w:type="dxa"/>
              <w:left w:w="100" w:type="dxa"/>
              <w:bottom w:w="100" w:type="dxa"/>
              <w:right w:w="100" w:type="dxa"/>
            </w:tcMar>
          </w:tcPr>
          <w:p w:rsidR="00310FEE" w:rsidRDefault="00310FEE">
            <w:pPr>
              <w:pStyle w:val="normal0"/>
              <w:widowControl w:val="0"/>
            </w:pPr>
          </w:p>
        </w:tc>
        <w:tc>
          <w:tcPr>
            <w:tcW w:w="3000" w:type="dxa"/>
            <w:tcMar>
              <w:top w:w="100" w:type="dxa"/>
              <w:left w:w="100" w:type="dxa"/>
              <w:bottom w:w="100" w:type="dxa"/>
              <w:right w:w="100" w:type="dxa"/>
            </w:tcMar>
          </w:tcPr>
          <w:p w:rsidR="00310FEE" w:rsidRDefault="00583AC9">
            <w:pPr>
              <w:pStyle w:val="normal0"/>
              <w:widowControl w:val="0"/>
            </w:pPr>
            <w:r>
              <w:t>Iced tea</w:t>
            </w:r>
          </w:p>
        </w:tc>
        <w:tc>
          <w:tcPr>
            <w:tcW w:w="1275" w:type="dxa"/>
            <w:tcMar>
              <w:top w:w="100" w:type="dxa"/>
              <w:left w:w="100" w:type="dxa"/>
              <w:bottom w:w="100" w:type="dxa"/>
              <w:right w:w="100" w:type="dxa"/>
            </w:tcMar>
          </w:tcPr>
          <w:p w:rsidR="00310FEE" w:rsidRDefault="00583AC9">
            <w:pPr>
              <w:pStyle w:val="normal0"/>
              <w:widowControl w:val="0"/>
            </w:pPr>
            <w:r>
              <w:t>343</w:t>
            </w:r>
          </w:p>
        </w:tc>
        <w:tc>
          <w:tcPr>
            <w:tcW w:w="1155" w:type="dxa"/>
            <w:tcMar>
              <w:top w:w="100" w:type="dxa"/>
              <w:left w:w="100" w:type="dxa"/>
              <w:bottom w:w="100" w:type="dxa"/>
              <w:right w:w="100" w:type="dxa"/>
            </w:tcMar>
          </w:tcPr>
          <w:p w:rsidR="00310FEE" w:rsidRDefault="00583AC9">
            <w:pPr>
              <w:pStyle w:val="normal0"/>
              <w:widowControl w:val="0"/>
            </w:pPr>
            <w:r>
              <w:t>36.27</w:t>
            </w:r>
          </w:p>
        </w:tc>
        <w:tc>
          <w:tcPr>
            <w:tcW w:w="114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0</w:t>
            </w:r>
          </w:p>
        </w:tc>
      </w:tr>
      <w:tr w:rsidR="00310FEE">
        <w:tc>
          <w:tcPr>
            <w:tcW w:w="1650" w:type="dxa"/>
            <w:tcMar>
              <w:top w:w="100" w:type="dxa"/>
              <w:left w:w="100" w:type="dxa"/>
              <w:bottom w:w="100" w:type="dxa"/>
              <w:right w:w="100" w:type="dxa"/>
            </w:tcMar>
          </w:tcPr>
          <w:p w:rsidR="00310FEE" w:rsidRDefault="00583AC9">
            <w:pPr>
              <w:pStyle w:val="normal0"/>
              <w:widowControl w:val="0"/>
            </w:pPr>
            <w:r>
              <w:t>Late PM</w:t>
            </w:r>
          </w:p>
        </w:tc>
        <w:tc>
          <w:tcPr>
            <w:tcW w:w="3000" w:type="dxa"/>
            <w:tcMar>
              <w:top w:w="100" w:type="dxa"/>
              <w:left w:w="100" w:type="dxa"/>
              <w:bottom w:w="100" w:type="dxa"/>
              <w:right w:w="100" w:type="dxa"/>
            </w:tcMar>
          </w:tcPr>
          <w:p w:rsidR="00310FEE" w:rsidRDefault="00583AC9">
            <w:pPr>
              <w:pStyle w:val="normal0"/>
              <w:widowControl w:val="0"/>
            </w:pPr>
            <w:r>
              <w:rPr>
                <w:b/>
              </w:rPr>
              <w:t>Ice cream</w:t>
            </w:r>
            <w:r>
              <w:t>, popcorn, or crackers</w:t>
            </w:r>
          </w:p>
        </w:tc>
        <w:tc>
          <w:tcPr>
            <w:tcW w:w="1275" w:type="dxa"/>
            <w:tcMar>
              <w:top w:w="100" w:type="dxa"/>
              <w:left w:w="100" w:type="dxa"/>
              <w:bottom w:w="100" w:type="dxa"/>
              <w:right w:w="100" w:type="dxa"/>
            </w:tcMar>
          </w:tcPr>
          <w:p w:rsidR="00310FEE" w:rsidRDefault="00583AC9">
            <w:pPr>
              <w:pStyle w:val="normal0"/>
              <w:widowControl w:val="0"/>
            </w:pPr>
            <w:r>
              <w:t>137</w:t>
            </w:r>
          </w:p>
        </w:tc>
        <w:tc>
          <w:tcPr>
            <w:tcW w:w="1155" w:type="dxa"/>
            <w:tcMar>
              <w:top w:w="100" w:type="dxa"/>
              <w:left w:w="100" w:type="dxa"/>
              <w:bottom w:w="100" w:type="dxa"/>
              <w:right w:w="100" w:type="dxa"/>
            </w:tcMar>
          </w:tcPr>
          <w:p w:rsidR="00310FEE" w:rsidRDefault="00583AC9">
            <w:pPr>
              <w:pStyle w:val="normal0"/>
              <w:widowControl w:val="0"/>
            </w:pPr>
            <w:r>
              <w:t>16</w:t>
            </w:r>
          </w:p>
        </w:tc>
        <w:tc>
          <w:tcPr>
            <w:tcW w:w="1140" w:type="dxa"/>
            <w:tcMar>
              <w:top w:w="100" w:type="dxa"/>
              <w:left w:w="100" w:type="dxa"/>
              <w:bottom w:w="100" w:type="dxa"/>
              <w:right w:w="100" w:type="dxa"/>
            </w:tcMar>
          </w:tcPr>
          <w:p w:rsidR="00310FEE" w:rsidRDefault="00583AC9">
            <w:pPr>
              <w:pStyle w:val="normal0"/>
              <w:widowControl w:val="0"/>
            </w:pPr>
            <w:r>
              <w:t>7</w:t>
            </w:r>
          </w:p>
        </w:tc>
        <w:tc>
          <w:tcPr>
            <w:tcW w:w="1140" w:type="dxa"/>
            <w:tcMar>
              <w:top w:w="100" w:type="dxa"/>
              <w:left w:w="100" w:type="dxa"/>
              <w:bottom w:w="100" w:type="dxa"/>
              <w:right w:w="100" w:type="dxa"/>
            </w:tcMar>
          </w:tcPr>
          <w:p w:rsidR="00310FEE" w:rsidRDefault="00583AC9">
            <w:pPr>
              <w:pStyle w:val="normal0"/>
              <w:widowControl w:val="0"/>
            </w:pPr>
            <w:r>
              <w:t>2</w:t>
            </w:r>
          </w:p>
        </w:tc>
      </w:tr>
      <w:tr w:rsidR="00310FEE">
        <w:tc>
          <w:tcPr>
            <w:tcW w:w="1650" w:type="dxa"/>
            <w:shd w:val="clear" w:color="auto" w:fill="CCCCCC"/>
            <w:tcMar>
              <w:top w:w="100" w:type="dxa"/>
              <w:left w:w="100" w:type="dxa"/>
              <w:bottom w:w="100" w:type="dxa"/>
              <w:right w:w="100" w:type="dxa"/>
            </w:tcMar>
          </w:tcPr>
          <w:p w:rsidR="00310FEE" w:rsidRDefault="00583AC9">
            <w:pPr>
              <w:pStyle w:val="normal0"/>
              <w:widowControl w:val="0"/>
            </w:pPr>
            <w:r>
              <w:rPr>
                <w:b/>
              </w:rPr>
              <w:lastRenderedPageBreak/>
              <w:t>Totals:</w:t>
            </w:r>
          </w:p>
        </w:tc>
        <w:tc>
          <w:tcPr>
            <w:tcW w:w="3000" w:type="dxa"/>
            <w:shd w:val="clear" w:color="auto" w:fill="CCCCCC"/>
            <w:tcMar>
              <w:top w:w="100" w:type="dxa"/>
              <w:left w:w="100" w:type="dxa"/>
              <w:bottom w:w="100" w:type="dxa"/>
              <w:right w:w="100" w:type="dxa"/>
            </w:tcMar>
          </w:tcPr>
          <w:p w:rsidR="00310FEE" w:rsidRDefault="00310FEE">
            <w:pPr>
              <w:pStyle w:val="normal0"/>
              <w:widowControl w:val="0"/>
            </w:pPr>
          </w:p>
        </w:tc>
        <w:tc>
          <w:tcPr>
            <w:tcW w:w="1275" w:type="dxa"/>
            <w:shd w:val="clear" w:color="auto" w:fill="CCCCCC"/>
            <w:tcMar>
              <w:top w:w="100" w:type="dxa"/>
              <w:left w:w="100" w:type="dxa"/>
              <w:bottom w:w="100" w:type="dxa"/>
              <w:right w:w="100" w:type="dxa"/>
            </w:tcMar>
          </w:tcPr>
          <w:p w:rsidR="00310FEE" w:rsidRDefault="00583AC9">
            <w:pPr>
              <w:pStyle w:val="normal0"/>
              <w:widowControl w:val="0"/>
            </w:pPr>
            <w:r>
              <w:rPr>
                <w:b/>
              </w:rPr>
              <w:t>3,064</w:t>
            </w:r>
          </w:p>
        </w:tc>
        <w:tc>
          <w:tcPr>
            <w:tcW w:w="1155" w:type="dxa"/>
            <w:shd w:val="clear" w:color="auto" w:fill="CCCCCC"/>
            <w:tcMar>
              <w:top w:w="100" w:type="dxa"/>
              <w:left w:w="100" w:type="dxa"/>
              <w:bottom w:w="100" w:type="dxa"/>
              <w:right w:w="100" w:type="dxa"/>
            </w:tcMar>
          </w:tcPr>
          <w:p w:rsidR="00310FEE" w:rsidRDefault="00583AC9">
            <w:pPr>
              <w:pStyle w:val="normal0"/>
              <w:widowControl w:val="0"/>
            </w:pPr>
            <w:r>
              <w:rPr>
                <w:b/>
              </w:rPr>
              <w:t>443.61</w:t>
            </w:r>
          </w:p>
        </w:tc>
        <w:tc>
          <w:tcPr>
            <w:tcW w:w="1140" w:type="dxa"/>
            <w:shd w:val="clear" w:color="auto" w:fill="CCCCCC"/>
            <w:tcMar>
              <w:top w:w="100" w:type="dxa"/>
              <w:left w:w="100" w:type="dxa"/>
              <w:bottom w:w="100" w:type="dxa"/>
              <w:right w:w="100" w:type="dxa"/>
            </w:tcMar>
          </w:tcPr>
          <w:p w:rsidR="00310FEE" w:rsidRDefault="00583AC9">
            <w:pPr>
              <w:pStyle w:val="normal0"/>
              <w:widowControl w:val="0"/>
            </w:pPr>
            <w:r>
              <w:rPr>
                <w:b/>
              </w:rPr>
              <w:t>40.36</w:t>
            </w:r>
          </w:p>
        </w:tc>
        <w:tc>
          <w:tcPr>
            <w:tcW w:w="1140" w:type="dxa"/>
            <w:shd w:val="clear" w:color="auto" w:fill="CCCCCC"/>
            <w:tcMar>
              <w:top w:w="100" w:type="dxa"/>
              <w:left w:w="100" w:type="dxa"/>
              <w:bottom w:w="100" w:type="dxa"/>
              <w:right w:w="100" w:type="dxa"/>
            </w:tcMar>
          </w:tcPr>
          <w:p w:rsidR="00310FEE" w:rsidRDefault="00583AC9">
            <w:pPr>
              <w:pStyle w:val="normal0"/>
              <w:widowControl w:val="0"/>
            </w:pPr>
            <w:r>
              <w:rPr>
                <w:b/>
              </w:rPr>
              <w:t>130.63</w:t>
            </w:r>
          </w:p>
        </w:tc>
      </w:tr>
    </w:tbl>
    <w:p w:rsidR="00310FEE" w:rsidRDefault="00583AC9">
      <w:pPr>
        <w:pStyle w:val="normal0"/>
      </w:pPr>
      <w:r>
        <w:t>(USDA, 2011) (</w:t>
      </w:r>
      <w:proofErr w:type="spellStart"/>
      <w:r>
        <w:t>Supertracker</w:t>
      </w:r>
      <w:proofErr w:type="spellEnd"/>
      <w:r>
        <w:t>, 2015)</w:t>
      </w:r>
    </w:p>
    <w:p w:rsidR="00310FEE" w:rsidRDefault="00310FEE">
      <w:pPr>
        <w:pStyle w:val="normal0"/>
      </w:pPr>
    </w:p>
    <w:p w:rsidR="00310FEE" w:rsidRDefault="00583AC9">
      <w:pPr>
        <w:pStyle w:val="normal0"/>
      </w:pPr>
      <w:r>
        <w:rPr>
          <w:b/>
        </w:rPr>
        <w:t>**</w:t>
      </w:r>
      <w:r>
        <w:t xml:space="preserve">Mr. Nelson also reports drinking 5-6, 12 </w:t>
      </w:r>
      <w:proofErr w:type="spellStart"/>
      <w:r>
        <w:t>oz</w:t>
      </w:r>
      <w:proofErr w:type="spellEnd"/>
      <w:r>
        <w:t xml:space="preserve"> diet sodas daily as well as iced tea.  Relates his family’s schedule has been increasingly busy, so they order pizza or stop for fast food 1-2 times per week instead of cooking.</w:t>
      </w:r>
    </w:p>
    <w:p w:rsidR="00310FEE" w:rsidRDefault="00310FEE">
      <w:pPr>
        <w:pStyle w:val="normal0"/>
      </w:pPr>
    </w:p>
    <w:p w:rsidR="00310FEE" w:rsidRDefault="00583AC9">
      <w:pPr>
        <w:pStyle w:val="normal0"/>
      </w:pPr>
      <w:r>
        <w:rPr>
          <w:b/>
        </w:rPr>
        <w:t>24-Hour Recall</w:t>
      </w:r>
    </w:p>
    <w:p w:rsidR="00310FEE" w:rsidRDefault="00310FEE">
      <w:pPr>
        <w:pStyle w:val="normal0"/>
      </w:pPr>
    </w:p>
    <w:tbl>
      <w:tblPr>
        <w:tblStyle w:val="a0"/>
        <w:tblW w:w="9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45"/>
        <w:gridCol w:w="3045"/>
        <w:gridCol w:w="1215"/>
        <w:gridCol w:w="1155"/>
        <w:gridCol w:w="1170"/>
        <w:gridCol w:w="1140"/>
      </w:tblGrid>
      <w:tr w:rsidR="00310FEE">
        <w:tc>
          <w:tcPr>
            <w:tcW w:w="1545" w:type="dxa"/>
            <w:shd w:val="clear" w:color="auto" w:fill="CCCCCC"/>
            <w:tcMar>
              <w:top w:w="100" w:type="dxa"/>
              <w:left w:w="100" w:type="dxa"/>
              <w:bottom w:w="100" w:type="dxa"/>
              <w:right w:w="100" w:type="dxa"/>
            </w:tcMar>
          </w:tcPr>
          <w:p w:rsidR="00310FEE" w:rsidRDefault="00583AC9">
            <w:pPr>
              <w:pStyle w:val="normal0"/>
              <w:widowControl w:val="0"/>
            </w:pPr>
            <w:r>
              <w:rPr>
                <w:b/>
              </w:rPr>
              <w:t>Meal</w:t>
            </w:r>
          </w:p>
        </w:tc>
        <w:tc>
          <w:tcPr>
            <w:tcW w:w="3045" w:type="dxa"/>
            <w:shd w:val="clear" w:color="auto" w:fill="CCCCCC"/>
            <w:tcMar>
              <w:top w:w="100" w:type="dxa"/>
              <w:left w:w="100" w:type="dxa"/>
              <w:bottom w:w="100" w:type="dxa"/>
              <w:right w:w="100" w:type="dxa"/>
            </w:tcMar>
          </w:tcPr>
          <w:p w:rsidR="00310FEE" w:rsidRDefault="00583AC9">
            <w:pPr>
              <w:pStyle w:val="normal0"/>
              <w:widowControl w:val="0"/>
            </w:pPr>
            <w:r>
              <w:rPr>
                <w:b/>
              </w:rPr>
              <w:t>Food Item</w:t>
            </w:r>
          </w:p>
        </w:tc>
        <w:tc>
          <w:tcPr>
            <w:tcW w:w="1215" w:type="dxa"/>
            <w:shd w:val="clear" w:color="auto" w:fill="CCCCCC"/>
            <w:tcMar>
              <w:top w:w="100" w:type="dxa"/>
              <w:left w:w="100" w:type="dxa"/>
              <w:bottom w:w="100" w:type="dxa"/>
              <w:right w:w="100" w:type="dxa"/>
            </w:tcMar>
          </w:tcPr>
          <w:p w:rsidR="00310FEE" w:rsidRDefault="00583AC9">
            <w:pPr>
              <w:pStyle w:val="normal0"/>
              <w:widowControl w:val="0"/>
            </w:pPr>
            <w:proofErr w:type="gramStart"/>
            <w:r>
              <w:rPr>
                <w:b/>
              </w:rPr>
              <w:t>kcal</w:t>
            </w:r>
            <w:proofErr w:type="gramEnd"/>
          </w:p>
        </w:tc>
        <w:tc>
          <w:tcPr>
            <w:tcW w:w="1155" w:type="dxa"/>
            <w:shd w:val="clear" w:color="auto" w:fill="CCCCCC"/>
            <w:tcMar>
              <w:top w:w="100" w:type="dxa"/>
              <w:left w:w="100" w:type="dxa"/>
              <w:bottom w:w="100" w:type="dxa"/>
              <w:right w:w="100" w:type="dxa"/>
            </w:tcMar>
          </w:tcPr>
          <w:p w:rsidR="00310FEE" w:rsidRDefault="00583AC9">
            <w:pPr>
              <w:pStyle w:val="normal0"/>
              <w:widowControl w:val="0"/>
            </w:pPr>
            <w:r>
              <w:rPr>
                <w:b/>
              </w:rPr>
              <w:t>CHO (g)</w:t>
            </w:r>
          </w:p>
        </w:tc>
        <w:tc>
          <w:tcPr>
            <w:tcW w:w="1170" w:type="dxa"/>
            <w:shd w:val="clear" w:color="auto" w:fill="CCCCCC"/>
            <w:tcMar>
              <w:top w:w="100" w:type="dxa"/>
              <w:left w:w="100" w:type="dxa"/>
              <w:bottom w:w="100" w:type="dxa"/>
              <w:right w:w="100" w:type="dxa"/>
            </w:tcMar>
          </w:tcPr>
          <w:p w:rsidR="00310FEE" w:rsidRDefault="00583AC9">
            <w:pPr>
              <w:pStyle w:val="normal0"/>
              <w:widowControl w:val="0"/>
            </w:pPr>
            <w:r>
              <w:rPr>
                <w:b/>
              </w:rPr>
              <w:t>FAT (g)</w:t>
            </w:r>
          </w:p>
        </w:tc>
        <w:tc>
          <w:tcPr>
            <w:tcW w:w="1140" w:type="dxa"/>
            <w:shd w:val="clear" w:color="auto" w:fill="CCCCCC"/>
            <w:tcMar>
              <w:top w:w="100" w:type="dxa"/>
              <w:left w:w="100" w:type="dxa"/>
              <w:bottom w:w="100" w:type="dxa"/>
              <w:right w:w="100" w:type="dxa"/>
            </w:tcMar>
          </w:tcPr>
          <w:p w:rsidR="00310FEE" w:rsidRDefault="00583AC9">
            <w:pPr>
              <w:pStyle w:val="normal0"/>
              <w:widowControl w:val="0"/>
            </w:pPr>
            <w:r>
              <w:rPr>
                <w:b/>
              </w:rPr>
              <w:t>PRO (g)</w:t>
            </w:r>
          </w:p>
        </w:tc>
      </w:tr>
      <w:tr w:rsidR="00310FEE">
        <w:trPr>
          <w:trHeight w:val="440"/>
        </w:trPr>
        <w:tc>
          <w:tcPr>
            <w:tcW w:w="1545" w:type="dxa"/>
            <w:vMerge w:val="restart"/>
            <w:tcMar>
              <w:top w:w="100" w:type="dxa"/>
              <w:left w:w="100" w:type="dxa"/>
              <w:bottom w:w="100" w:type="dxa"/>
              <w:right w:w="100" w:type="dxa"/>
            </w:tcMar>
          </w:tcPr>
          <w:p w:rsidR="00310FEE" w:rsidRDefault="00583AC9">
            <w:pPr>
              <w:pStyle w:val="normal0"/>
              <w:widowControl w:val="0"/>
            </w:pPr>
            <w:r>
              <w:t xml:space="preserve">At home </w:t>
            </w:r>
          </w:p>
        </w:tc>
        <w:tc>
          <w:tcPr>
            <w:tcW w:w="3045" w:type="dxa"/>
            <w:tcMar>
              <w:top w:w="100" w:type="dxa"/>
              <w:left w:w="100" w:type="dxa"/>
              <w:bottom w:w="100" w:type="dxa"/>
              <w:right w:w="100" w:type="dxa"/>
            </w:tcMar>
          </w:tcPr>
          <w:p w:rsidR="00310FEE" w:rsidRDefault="00583AC9">
            <w:pPr>
              <w:pStyle w:val="normal0"/>
              <w:widowControl w:val="0"/>
            </w:pPr>
            <w:r>
              <w:t xml:space="preserve">2 c. </w:t>
            </w:r>
            <w:proofErr w:type="spellStart"/>
            <w:r>
              <w:t>Crispix</w:t>
            </w:r>
            <w:proofErr w:type="spellEnd"/>
          </w:p>
        </w:tc>
        <w:tc>
          <w:tcPr>
            <w:tcW w:w="1215" w:type="dxa"/>
            <w:tcMar>
              <w:top w:w="100" w:type="dxa"/>
              <w:left w:w="100" w:type="dxa"/>
              <w:bottom w:w="100" w:type="dxa"/>
              <w:right w:w="100" w:type="dxa"/>
            </w:tcMar>
          </w:tcPr>
          <w:p w:rsidR="00310FEE" w:rsidRDefault="00583AC9">
            <w:pPr>
              <w:pStyle w:val="normal0"/>
              <w:widowControl w:val="0"/>
            </w:pPr>
            <w:r>
              <w:t>214</w:t>
            </w:r>
          </w:p>
        </w:tc>
        <w:tc>
          <w:tcPr>
            <w:tcW w:w="1155" w:type="dxa"/>
            <w:tcMar>
              <w:top w:w="100" w:type="dxa"/>
              <w:left w:w="100" w:type="dxa"/>
              <w:bottom w:w="100" w:type="dxa"/>
              <w:right w:w="100" w:type="dxa"/>
            </w:tcMar>
          </w:tcPr>
          <w:p w:rsidR="00310FEE" w:rsidRDefault="00583AC9">
            <w:pPr>
              <w:pStyle w:val="normal0"/>
              <w:widowControl w:val="0"/>
            </w:pPr>
            <w:r>
              <w:t>50.4</w:t>
            </w:r>
          </w:p>
        </w:tc>
        <w:tc>
          <w:tcPr>
            <w:tcW w:w="1170" w:type="dxa"/>
            <w:tcMar>
              <w:top w:w="100" w:type="dxa"/>
              <w:left w:w="100" w:type="dxa"/>
              <w:bottom w:w="100" w:type="dxa"/>
              <w:right w:w="100" w:type="dxa"/>
            </w:tcMar>
          </w:tcPr>
          <w:p w:rsidR="00310FEE" w:rsidRDefault="00583AC9">
            <w:pPr>
              <w:pStyle w:val="normal0"/>
              <w:widowControl w:val="0"/>
            </w:pPr>
            <w:r>
              <w:t>0.64</w:t>
            </w:r>
          </w:p>
        </w:tc>
        <w:tc>
          <w:tcPr>
            <w:tcW w:w="1140" w:type="dxa"/>
            <w:tcMar>
              <w:top w:w="100" w:type="dxa"/>
              <w:left w:w="100" w:type="dxa"/>
              <w:bottom w:w="100" w:type="dxa"/>
              <w:right w:w="100" w:type="dxa"/>
            </w:tcMar>
          </w:tcPr>
          <w:p w:rsidR="00310FEE" w:rsidRDefault="00583AC9">
            <w:pPr>
              <w:pStyle w:val="normal0"/>
              <w:widowControl w:val="0"/>
            </w:pPr>
            <w:r>
              <w:t>3.31</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1 c. skim milk</w:t>
            </w:r>
          </w:p>
        </w:tc>
        <w:tc>
          <w:tcPr>
            <w:tcW w:w="1215" w:type="dxa"/>
            <w:tcMar>
              <w:top w:w="100" w:type="dxa"/>
              <w:left w:w="100" w:type="dxa"/>
              <w:bottom w:w="100" w:type="dxa"/>
              <w:right w:w="100" w:type="dxa"/>
            </w:tcMar>
          </w:tcPr>
          <w:p w:rsidR="00310FEE" w:rsidRDefault="00583AC9">
            <w:pPr>
              <w:pStyle w:val="normal0"/>
              <w:widowControl w:val="0"/>
            </w:pPr>
            <w:r>
              <w:t>86</w:t>
            </w:r>
          </w:p>
        </w:tc>
        <w:tc>
          <w:tcPr>
            <w:tcW w:w="1155" w:type="dxa"/>
            <w:tcMar>
              <w:top w:w="100" w:type="dxa"/>
              <w:left w:w="100" w:type="dxa"/>
              <w:bottom w:w="100" w:type="dxa"/>
              <w:right w:w="100" w:type="dxa"/>
            </w:tcMar>
          </w:tcPr>
          <w:p w:rsidR="00310FEE" w:rsidRDefault="00583AC9">
            <w:pPr>
              <w:pStyle w:val="normal0"/>
              <w:widowControl w:val="0"/>
            </w:pPr>
            <w:r>
              <w:t>11.98</w:t>
            </w:r>
          </w:p>
        </w:tc>
        <w:tc>
          <w:tcPr>
            <w:tcW w:w="1170" w:type="dxa"/>
            <w:tcMar>
              <w:top w:w="100" w:type="dxa"/>
              <w:left w:w="100" w:type="dxa"/>
              <w:bottom w:w="100" w:type="dxa"/>
              <w:right w:w="100" w:type="dxa"/>
            </w:tcMar>
          </w:tcPr>
          <w:p w:rsidR="00310FEE" w:rsidRDefault="00583AC9">
            <w:pPr>
              <w:pStyle w:val="normal0"/>
              <w:widowControl w:val="0"/>
            </w:pPr>
            <w:r>
              <w:t>0.44</w:t>
            </w:r>
          </w:p>
        </w:tc>
        <w:tc>
          <w:tcPr>
            <w:tcW w:w="1140" w:type="dxa"/>
            <w:tcMar>
              <w:top w:w="100" w:type="dxa"/>
              <w:left w:w="100" w:type="dxa"/>
              <w:bottom w:w="100" w:type="dxa"/>
              <w:right w:w="100" w:type="dxa"/>
            </w:tcMar>
          </w:tcPr>
          <w:p w:rsidR="00310FEE" w:rsidRDefault="00583AC9">
            <w:pPr>
              <w:pStyle w:val="normal0"/>
              <w:widowControl w:val="0"/>
            </w:pPr>
            <w:r>
              <w:t>8.4</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 xml:space="preserve">16 </w:t>
            </w:r>
            <w:proofErr w:type="spellStart"/>
            <w:r>
              <w:t>oz</w:t>
            </w:r>
            <w:proofErr w:type="spellEnd"/>
            <w:r>
              <w:t xml:space="preserve"> orange juice</w:t>
            </w:r>
          </w:p>
        </w:tc>
        <w:tc>
          <w:tcPr>
            <w:tcW w:w="1215" w:type="dxa"/>
            <w:tcMar>
              <w:top w:w="100" w:type="dxa"/>
              <w:left w:w="100" w:type="dxa"/>
              <w:bottom w:w="100" w:type="dxa"/>
              <w:right w:w="100" w:type="dxa"/>
            </w:tcMar>
          </w:tcPr>
          <w:p w:rsidR="00310FEE" w:rsidRDefault="00583AC9">
            <w:pPr>
              <w:pStyle w:val="normal0"/>
              <w:widowControl w:val="0"/>
            </w:pPr>
            <w:r>
              <w:t>244</w:t>
            </w:r>
          </w:p>
        </w:tc>
        <w:tc>
          <w:tcPr>
            <w:tcW w:w="1155" w:type="dxa"/>
            <w:tcMar>
              <w:top w:w="100" w:type="dxa"/>
              <w:left w:w="100" w:type="dxa"/>
              <w:bottom w:w="100" w:type="dxa"/>
              <w:right w:w="100" w:type="dxa"/>
            </w:tcMar>
          </w:tcPr>
          <w:p w:rsidR="00310FEE" w:rsidRDefault="00583AC9">
            <w:pPr>
              <w:pStyle w:val="normal0"/>
              <w:widowControl w:val="0"/>
            </w:pPr>
            <w:r>
              <w:t>57.42</w:t>
            </w:r>
          </w:p>
        </w:tc>
        <w:tc>
          <w:tcPr>
            <w:tcW w:w="1170" w:type="dxa"/>
            <w:tcMar>
              <w:top w:w="100" w:type="dxa"/>
              <w:left w:w="100" w:type="dxa"/>
              <w:bottom w:w="100" w:type="dxa"/>
              <w:right w:w="100" w:type="dxa"/>
            </w:tcMar>
          </w:tcPr>
          <w:p w:rsidR="00310FEE" w:rsidRDefault="00583AC9">
            <w:pPr>
              <w:pStyle w:val="normal0"/>
              <w:widowControl w:val="0"/>
            </w:pPr>
            <w:r>
              <w:t>0.6</w:t>
            </w:r>
          </w:p>
        </w:tc>
        <w:tc>
          <w:tcPr>
            <w:tcW w:w="1140" w:type="dxa"/>
            <w:tcMar>
              <w:top w:w="100" w:type="dxa"/>
              <w:left w:w="100" w:type="dxa"/>
              <w:bottom w:w="100" w:type="dxa"/>
              <w:right w:w="100" w:type="dxa"/>
            </w:tcMar>
          </w:tcPr>
          <w:p w:rsidR="00310FEE" w:rsidRDefault="00583AC9">
            <w:pPr>
              <w:pStyle w:val="normal0"/>
              <w:widowControl w:val="0"/>
            </w:pPr>
            <w:r>
              <w:t>3.38</w:t>
            </w:r>
          </w:p>
        </w:tc>
      </w:tr>
      <w:tr w:rsidR="00310FEE">
        <w:tc>
          <w:tcPr>
            <w:tcW w:w="1545" w:type="dxa"/>
            <w:tcMar>
              <w:top w:w="100" w:type="dxa"/>
              <w:left w:w="100" w:type="dxa"/>
              <w:bottom w:w="100" w:type="dxa"/>
              <w:right w:w="100" w:type="dxa"/>
            </w:tcMar>
          </w:tcPr>
          <w:p w:rsidR="00310FEE" w:rsidRDefault="00583AC9">
            <w:pPr>
              <w:pStyle w:val="normal0"/>
              <w:widowControl w:val="0"/>
            </w:pPr>
            <w:r>
              <w:t>At work</w:t>
            </w:r>
          </w:p>
        </w:tc>
        <w:tc>
          <w:tcPr>
            <w:tcW w:w="3045" w:type="dxa"/>
            <w:tcMar>
              <w:top w:w="100" w:type="dxa"/>
              <w:left w:w="100" w:type="dxa"/>
              <w:bottom w:w="100" w:type="dxa"/>
              <w:right w:w="100" w:type="dxa"/>
            </w:tcMar>
          </w:tcPr>
          <w:p w:rsidR="00310FEE" w:rsidRDefault="00583AC9">
            <w:pPr>
              <w:pStyle w:val="normal0"/>
              <w:widowControl w:val="0"/>
            </w:pPr>
            <w:r>
              <w:t xml:space="preserve">3, 12 </w:t>
            </w:r>
            <w:proofErr w:type="spellStart"/>
            <w:r>
              <w:t>oz</w:t>
            </w:r>
            <w:proofErr w:type="spellEnd"/>
            <w:r>
              <w:t xml:space="preserve"> Diet Pepsis</w:t>
            </w:r>
          </w:p>
        </w:tc>
        <w:tc>
          <w:tcPr>
            <w:tcW w:w="1215" w:type="dxa"/>
            <w:tcMar>
              <w:top w:w="100" w:type="dxa"/>
              <w:left w:w="100" w:type="dxa"/>
              <w:bottom w:w="100" w:type="dxa"/>
              <w:right w:w="100" w:type="dxa"/>
            </w:tcMar>
          </w:tcPr>
          <w:p w:rsidR="00310FEE" w:rsidRDefault="00583AC9">
            <w:pPr>
              <w:pStyle w:val="normal0"/>
              <w:widowControl w:val="0"/>
            </w:pPr>
            <w:r>
              <w:t>0</w:t>
            </w:r>
          </w:p>
        </w:tc>
        <w:tc>
          <w:tcPr>
            <w:tcW w:w="1155" w:type="dxa"/>
            <w:tcMar>
              <w:top w:w="100" w:type="dxa"/>
              <w:left w:w="100" w:type="dxa"/>
              <w:bottom w:w="100" w:type="dxa"/>
              <w:right w:w="100" w:type="dxa"/>
            </w:tcMar>
          </w:tcPr>
          <w:p w:rsidR="00310FEE" w:rsidRDefault="00583AC9">
            <w:pPr>
              <w:pStyle w:val="normal0"/>
              <w:widowControl w:val="0"/>
            </w:pPr>
            <w:r>
              <w:t>0</w:t>
            </w:r>
          </w:p>
        </w:tc>
        <w:tc>
          <w:tcPr>
            <w:tcW w:w="117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0</w:t>
            </w:r>
          </w:p>
        </w:tc>
      </w:tr>
      <w:tr w:rsidR="00310FEE">
        <w:trPr>
          <w:trHeight w:val="440"/>
        </w:trPr>
        <w:tc>
          <w:tcPr>
            <w:tcW w:w="1545" w:type="dxa"/>
            <w:vMerge w:val="restart"/>
            <w:tcMar>
              <w:top w:w="100" w:type="dxa"/>
              <w:left w:w="100" w:type="dxa"/>
              <w:bottom w:w="100" w:type="dxa"/>
              <w:right w:w="100" w:type="dxa"/>
            </w:tcMar>
          </w:tcPr>
          <w:p w:rsidR="00310FEE" w:rsidRDefault="00583AC9">
            <w:pPr>
              <w:pStyle w:val="normal0"/>
              <w:widowControl w:val="0"/>
            </w:pPr>
            <w:r>
              <w:t>Lunch</w:t>
            </w:r>
          </w:p>
        </w:tc>
        <w:tc>
          <w:tcPr>
            <w:tcW w:w="3045" w:type="dxa"/>
            <w:tcMar>
              <w:top w:w="100" w:type="dxa"/>
              <w:left w:w="100" w:type="dxa"/>
              <w:bottom w:w="100" w:type="dxa"/>
              <w:right w:w="100" w:type="dxa"/>
            </w:tcMar>
          </w:tcPr>
          <w:p w:rsidR="00310FEE" w:rsidRDefault="00583AC9">
            <w:pPr>
              <w:pStyle w:val="normal0"/>
              <w:widowControl w:val="0"/>
            </w:pPr>
            <w:r>
              <w:t>Fried chicken sandwich from McDonald’s</w:t>
            </w:r>
          </w:p>
        </w:tc>
        <w:tc>
          <w:tcPr>
            <w:tcW w:w="1215" w:type="dxa"/>
            <w:tcMar>
              <w:top w:w="100" w:type="dxa"/>
              <w:left w:w="100" w:type="dxa"/>
              <w:bottom w:w="100" w:type="dxa"/>
              <w:right w:w="100" w:type="dxa"/>
            </w:tcMar>
          </w:tcPr>
          <w:p w:rsidR="00310FEE" w:rsidRDefault="00583AC9">
            <w:pPr>
              <w:pStyle w:val="normal0"/>
              <w:widowControl w:val="0"/>
            </w:pPr>
            <w:r>
              <w:t>524</w:t>
            </w:r>
          </w:p>
        </w:tc>
        <w:tc>
          <w:tcPr>
            <w:tcW w:w="1155" w:type="dxa"/>
            <w:tcMar>
              <w:top w:w="100" w:type="dxa"/>
              <w:left w:w="100" w:type="dxa"/>
              <w:bottom w:w="100" w:type="dxa"/>
              <w:right w:w="100" w:type="dxa"/>
            </w:tcMar>
          </w:tcPr>
          <w:p w:rsidR="00310FEE" w:rsidRDefault="00583AC9">
            <w:pPr>
              <w:pStyle w:val="normal0"/>
              <w:widowControl w:val="0"/>
            </w:pPr>
            <w:r>
              <w:t>58.56</w:t>
            </w:r>
          </w:p>
        </w:tc>
        <w:tc>
          <w:tcPr>
            <w:tcW w:w="1170" w:type="dxa"/>
            <w:tcMar>
              <w:top w:w="100" w:type="dxa"/>
              <w:left w:w="100" w:type="dxa"/>
              <w:bottom w:w="100" w:type="dxa"/>
              <w:right w:w="100" w:type="dxa"/>
            </w:tcMar>
          </w:tcPr>
          <w:p w:rsidR="00310FEE" w:rsidRDefault="00583AC9">
            <w:pPr>
              <w:pStyle w:val="normal0"/>
              <w:widowControl w:val="0"/>
            </w:pPr>
            <w:r>
              <w:t>19.96</w:t>
            </w:r>
          </w:p>
        </w:tc>
        <w:tc>
          <w:tcPr>
            <w:tcW w:w="1140" w:type="dxa"/>
            <w:tcMar>
              <w:top w:w="100" w:type="dxa"/>
              <w:left w:w="100" w:type="dxa"/>
              <w:bottom w:w="100" w:type="dxa"/>
              <w:right w:w="100" w:type="dxa"/>
            </w:tcMar>
          </w:tcPr>
          <w:p w:rsidR="00310FEE" w:rsidRDefault="00583AC9">
            <w:pPr>
              <w:pStyle w:val="normal0"/>
              <w:widowControl w:val="0"/>
            </w:pPr>
            <w:r>
              <w:t>27.78</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 xml:space="preserve">Small </w:t>
            </w:r>
            <w:proofErr w:type="spellStart"/>
            <w:r>
              <w:t>french</w:t>
            </w:r>
            <w:proofErr w:type="spellEnd"/>
            <w:r>
              <w:t xml:space="preserve"> fries</w:t>
            </w:r>
          </w:p>
        </w:tc>
        <w:tc>
          <w:tcPr>
            <w:tcW w:w="1215" w:type="dxa"/>
            <w:tcMar>
              <w:top w:w="100" w:type="dxa"/>
              <w:left w:w="100" w:type="dxa"/>
              <w:bottom w:w="100" w:type="dxa"/>
              <w:right w:w="100" w:type="dxa"/>
            </w:tcMar>
          </w:tcPr>
          <w:p w:rsidR="00310FEE" w:rsidRDefault="00583AC9">
            <w:pPr>
              <w:pStyle w:val="normal0"/>
              <w:widowControl w:val="0"/>
            </w:pPr>
            <w:r>
              <w:t>229</w:t>
            </w:r>
          </w:p>
        </w:tc>
        <w:tc>
          <w:tcPr>
            <w:tcW w:w="1155" w:type="dxa"/>
            <w:tcMar>
              <w:top w:w="100" w:type="dxa"/>
              <w:left w:w="100" w:type="dxa"/>
              <w:bottom w:w="100" w:type="dxa"/>
              <w:right w:w="100" w:type="dxa"/>
            </w:tcMar>
          </w:tcPr>
          <w:p w:rsidR="00310FEE" w:rsidRDefault="00583AC9">
            <w:pPr>
              <w:pStyle w:val="normal0"/>
              <w:widowControl w:val="0"/>
            </w:pPr>
            <w:r>
              <w:t>30.23</w:t>
            </w:r>
          </w:p>
        </w:tc>
        <w:tc>
          <w:tcPr>
            <w:tcW w:w="1170" w:type="dxa"/>
            <w:tcMar>
              <w:top w:w="100" w:type="dxa"/>
              <w:left w:w="100" w:type="dxa"/>
              <w:bottom w:w="100" w:type="dxa"/>
              <w:right w:w="100" w:type="dxa"/>
            </w:tcMar>
          </w:tcPr>
          <w:p w:rsidR="00310FEE" w:rsidRDefault="00583AC9">
            <w:pPr>
              <w:pStyle w:val="normal0"/>
              <w:widowControl w:val="0"/>
            </w:pPr>
            <w:r>
              <w:t>10.98</w:t>
            </w:r>
          </w:p>
        </w:tc>
        <w:tc>
          <w:tcPr>
            <w:tcW w:w="1140" w:type="dxa"/>
            <w:tcMar>
              <w:top w:w="100" w:type="dxa"/>
              <w:left w:w="100" w:type="dxa"/>
              <w:bottom w:w="100" w:type="dxa"/>
              <w:right w:w="100" w:type="dxa"/>
            </w:tcMar>
          </w:tcPr>
          <w:p w:rsidR="00310FEE" w:rsidRDefault="00583AC9">
            <w:pPr>
              <w:pStyle w:val="normal0"/>
              <w:widowControl w:val="0"/>
            </w:pPr>
            <w:r>
              <w:t>2.42</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 xml:space="preserve">32 </w:t>
            </w:r>
            <w:proofErr w:type="spellStart"/>
            <w:r>
              <w:t>oz</w:t>
            </w:r>
            <w:proofErr w:type="spellEnd"/>
            <w:r>
              <w:t xml:space="preserve"> iced tea</w:t>
            </w:r>
          </w:p>
        </w:tc>
        <w:tc>
          <w:tcPr>
            <w:tcW w:w="1215" w:type="dxa"/>
            <w:tcMar>
              <w:top w:w="100" w:type="dxa"/>
              <w:left w:w="100" w:type="dxa"/>
              <w:bottom w:w="100" w:type="dxa"/>
              <w:right w:w="100" w:type="dxa"/>
            </w:tcMar>
          </w:tcPr>
          <w:p w:rsidR="00310FEE" w:rsidRDefault="00583AC9">
            <w:pPr>
              <w:pStyle w:val="normal0"/>
              <w:widowControl w:val="0"/>
            </w:pPr>
            <w:r>
              <w:t>343</w:t>
            </w:r>
          </w:p>
        </w:tc>
        <w:tc>
          <w:tcPr>
            <w:tcW w:w="1155" w:type="dxa"/>
            <w:tcMar>
              <w:top w:w="100" w:type="dxa"/>
              <w:left w:w="100" w:type="dxa"/>
              <w:bottom w:w="100" w:type="dxa"/>
              <w:right w:w="100" w:type="dxa"/>
            </w:tcMar>
          </w:tcPr>
          <w:p w:rsidR="00310FEE" w:rsidRDefault="00583AC9">
            <w:pPr>
              <w:pStyle w:val="normal0"/>
              <w:widowControl w:val="0"/>
            </w:pPr>
            <w:r>
              <w:t>36.27</w:t>
            </w:r>
          </w:p>
        </w:tc>
        <w:tc>
          <w:tcPr>
            <w:tcW w:w="117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0</w:t>
            </w:r>
          </w:p>
        </w:tc>
      </w:tr>
      <w:tr w:rsidR="00310FEE">
        <w:trPr>
          <w:trHeight w:val="440"/>
        </w:trPr>
        <w:tc>
          <w:tcPr>
            <w:tcW w:w="1545" w:type="dxa"/>
            <w:vMerge w:val="restart"/>
            <w:tcMar>
              <w:top w:w="100" w:type="dxa"/>
              <w:left w:w="100" w:type="dxa"/>
              <w:bottom w:w="100" w:type="dxa"/>
              <w:right w:w="100" w:type="dxa"/>
            </w:tcMar>
          </w:tcPr>
          <w:p w:rsidR="00310FEE" w:rsidRDefault="00583AC9">
            <w:pPr>
              <w:pStyle w:val="normal0"/>
              <w:widowControl w:val="0"/>
            </w:pPr>
            <w:r>
              <w:t>Late afternoon</w:t>
            </w:r>
          </w:p>
        </w:tc>
        <w:tc>
          <w:tcPr>
            <w:tcW w:w="3045" w:type="dxa"/>
            <w:tcMar>
              <w:top w:w="100" w:type="dxa"/>
              <w:left w:w="100" w:type="dxa"/>
              <w:bottom w:w="100" w:type="dxa"/>
              <w:right w:w="100" w:type="dxa"/>
            </w:tcMar>
          </w:tcPr>
          <w:p w:rsidR="00310FEE" w:rsidRDefault="00583AC9">
            <w:pPr>
              <w:pStyle w:val="normal0"/>
              <w:widowControl w:val="0"/>
            </w:pPr>
            <w:r>
              <w:t>2 c. chips</w:t>
            </w:r>
          </w:p>
        </w:tc>
        <w:tc>
          <w:tcPr>
            <w:tcW w:w="1215" w:type="dxa"/>
            <w:tcMar>
              <w:top w:w="100" w:type="dxa"/>
              <w:left w:w="100" w:type="dxa"/>
              <w:bottom w:w="100" w:type="dxa"/>
              <w:right w:w="100" w:type="dxa"/>
            </w:tcMar>
          </w:tcPr>
          <w:p w:rsidR="00310FEE" w:rsidRDefault="00583AC9">
            <w:pPr>
              <w:pStyle w:val="normal0"/>
              <w:widowControl w:val="0"/>
            </w:pPr>
            <w:r>
              <w:t>260</w:t>
            </w:r>
          </w:p>
        </w:tc>
        <w:tc>
          <w:tcPr>
            <w:tcW w:w="1155" w:type="dxa"/>
            <w:tcMar>
              <w:top w:w="100" w:type="dxa"/>
              <w:left w:w="100" w:type="dxa"/>
              <w:bottom w:w="100" w:type="dxa"/>
              <w:right w:w="100" w:type="dxa"/>
            </w:tcMar>
          </w:tcPr>
          <w:p w:rsidR="00310FEE" w:rsidRDefault="00583AC9">
            <w:pPr>
              <w:pStyle w:val="normal0"/>
              <w:widowControl w:val="0"/>
            </w:pPr>
            <w:r>
              <w:t>26</w:t>
            </w:r>
          </w:p>
        </w:tc>
        <w:tc>
          <w:tcPr>
            <w:tcW w:w="1170" w:type="dxa"/>
            <w:tcMar>
              <w:top w:w="100" w:type="dxa"/>
              <w:left w:w="100" w:type="dxa"/>
              <w:bottom w:w="100" w:type="dxa"/>
              <w:right w:w="100" w:type="dxa"/>
            </w:tcMar>
          </w:tcPr>
          <w:p w:rsidR="00310FEE" w:rsidRDefault="00583AC9">
            <w:pPr>
              <w:pStyle w:val="normal0"/>
              <w:widowControl w:val="0"/>
            </w:pPr>
            <w:r>
              <w:t>17</w:t>
            </w:r>
          </w:p>
        </w:tc>
        <w:tc>
          <w:tcPr>
            <w:tcW w:w="1140" w:type="dxa"/>
            <w:tcMar>
              <w:top w:w="100" w:type="dxa"/>
              <w:left w:w="100" w:type="dxa"/>
              <w:bottom w:w="100" w:type="dxa"/>
              <w:right w:w="100" w:type="dxa"/>
            </w:tcMar>
          </w:tcPr>
          <w:p w:rsidR="00310FEE" w:rsidRDefault="00583AC9">
            <w:pPr>
              <w:pStyle w:val="normal0"/>
              <w:widowControl w:val="0"/>
            </w:pPr>
            <w:r>
              <w:t>4</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1 beer</w:t>
            </w:r>
          </w:p>
        </w:tc>
        <w:tc>
          <w:tcPr>
            <w:tcW w:w="1215" w:type="dxa"/>
            <w:tcMar>
              <w:top w:w="100" w:type="dxa"/>
              <w:left w:w="100" w:type="dxa"/>
              <w:bottom w:w="100" w:type="dxa"/>
              <w:right w:w="100" w:type="dxa"/>
            </w:tcMar>
          </w:tcPr>
          <w:p w:rsidR="00310FEE" w:rsidRDefault="00583AC9">
            <w:pPr>
              <w:pStyle w:val="normal0"/>
              <w:widowControl w:val="0"/>
            </w:pPr>
            <w:r>
              <w:t>153</w:t>
            </w:r>
          </w:p>
        </w:tc>
        <w:tc>
          <w:tcPr>
            <w:tcW w:w="1155" w:type="dxa"/>
            <w:tcMar>
              <w:top w:w="100" w:type="dxa"/>
              <w:left w:w="100" w:type="dxa"/>
              <w:bottom w:w="100" w:type="dxa"/>
              <w:right w:w="100" w:type="dxa"/>
            </w:tcMar>
          </w:tcPr>
          <w:p w:rsidR="00310FEE" w:rsidRDefault="00583AC9">
            <w:pPr>
              <w:pStyle w:val="normal0"/>
              <w:widowControl w:val="0"/>
            </w:pPr>
            <w:r>
              <w:t>12.65</w:t>
            </w:r>
          </w:p>
        </w:tc>
        <w:tc>
          <w:tcPr>
            <w:tcW w:w="117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1.64</w:t>
            </w:r>
          </w:p>
        </w:tc>
      </w:tr>
      <w:tr w:rsidR="00310FEE">
        <w:trPr>
          <w:trHeight w:val="440"/>
        </w:trPr>
        <w:tc>
          <w:tcPr>
            <w:tcW w:w="1545" w:type="dxa"/>
            <w:vMerge w:val="restart"/>
            <w:tcMar>
              <w:top w:w="100" w:type="dxa"/>
              <w:left w:w="100" w:type="dxa"/>
              <w:bottom w:w="100" w:type="dxa"/>
              <w:right w:w="100" w:type="dxa"/>
            </w:tcMar>
          </w:tcPr>
          <w:p w:rsidR="00310FEE" w:rsidRDefault="00583AC9">
            <w:pPr>
              <w:pStyle w:val="normal0"/>
              <w:widowControl w:val="0"/>
            </w:pPr>
            <w:r>
              <w:t>Dinner</w:t>
            </w:r>
          </w:p>
        </w:tc>
        <w:tc>
          <w:tcPr>
            <w:tcW w:w="3045" w:type="dxa"/>
            <w:tcMar>
              <w:top w:w="100" w:type="dxa"/>
              <w:left w:w="100" w:type="dxa"/>
              <w:bottom w:w="100" w:type="dxa"/>
              <w:right w:w="100" w:type="dxa"/>
            </w:tcMar>
          </w:tcPr>
          <w:p w:rsidR="00310FEE" w:rsidRDefault="00583AC9">
            <w:pPr>
              <w:pStyle w:val="normal0"/>
              <w:widowControl w:val="0"/>
            </w:pPr>
            <w:r>
              <w:t>1 fried chicken breast from KFC</w:t>
            </w:r>
          </w:p>
        </w:tc>
        <w:tc>
          <w:tcPr>
            <w:tcW w:w="1215" w:type="dxa"/>
            <w:tcMar>
              <w:top w:w="100" w:type="dxa"/>
              <w:left w:w="100" w:type="dxa"/>
              <w:bottom w:w="100" w:type="dxa"/>
              <w:right w:w="100" w:type="dxa"/>
            </w:tcMar>
          </w:tcPr>
          <w:p w:rsidR="00310FEE" w:rsidRDefault="00583AC9">
            <w:pPr>
              <w:pStyle w:val="normal0"/>
              <w:widowControl w:val="0"/>
            </w:pPr>
            <w:r>
              <w:t>490</w:t>
            </w:r>
          </w:p>
        </w:tc>
        <w:tc>
          <w:tcPr>
            <w:tcW w:w="1155" w:type="dxa"/>
            <w:tcMar>
              <w:top w:w="100" w:type="dxa"/>
              <w:left w:w="100" w:type="dxa"/>
              <w:bottom w:w="100" w:type="dxa"/>
              <w:right w:w="100" w:type="dxa"/>
            </w:tcMar>
          </w:tcPr>
          <w:p w:rsidR="00310FEE" w:rsidRDefault="00583AC9">
            <w:pPr>
              <w:pStyle w:val="normal0"/>
              <w:widowControl w:val="0"/>
            </w:pPr>
            <w:r>
              <w:t>13.31</w:t>
            </w:r>
          </w:p>
        </w:tc>
        <w:tc>
          <w:tcPr>
            <w:tcW w:w="1170" w:type="dxa"/>
            <w:tcMar>
              <w:top w:w="100" w:type="dxa"/>
              <w:left w:w="100" w:type="dxa"/>
              <w:bottom w:w="100" w:type="dxa"/>
              <w:right w:w="100" w:type="dxa"/>
            </w:tcMar>
          </w:tcPr>
          <w:p w:rsidR="00310FEE" w:rsidRDefault="00583AC9">
            <w:pPr>
              <w:pStyle w:val="normal0"/>
              <w:widowControl w:val="0"/>
            </w:pPr>
            <w:r>
              <w:t>27.79</w:t>
            </w:r>
          </w:p>
        </w:tc>
        <w:tc>
          <w:tcPr>
            <w:tcW w:w="1140" w:type="dxa"/>
            <w:tcMar>
              <w:top w:w="100" w:type="dxa"/>
              <w:left w:w="100" w:type="dxa"/>
              <w:bottom w:w="100" w:type="dxa"/>
              <w:right w:w="100" w:type="dxa"/>
            </w:tcMar>
          </w:tcPr>
          <w:p w:rsidR="00310FEE" w:rsidRDefault="00583AC9">
            <w:pPr>
              <w:pStyle w:val="normal0"/>
              <w:widowControl w:val="0"/>
            </w:pPr>
            <w:r>
              <w:t>46.51</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1 ½ c. potato salad</w:t>
            </w:r>
          </w:p>
        </w:tc>
        <w:tc>
          <w:tcPr>
            <w:tcW w:w="1215" w:type="dxa"/>
            <w:tcMar>
              <w:top w:w="100" w:type="dxa"/>
              <w:left w:w="100" w:type="dxa"/>
              <w:bottom w:w="100" w:type="dxa"/>
              <w:right w:w="100" w:type="dxa"/>
            </w:tcMar>
          </w:tcPr>
          <w:p w:rsidR="00310FEE" w:rsidRDefault="00583AC9">
            <w:pPr>
              <w:pStyle w:val="normal0"/>
              <w:widowControl w:val="0"/>
            </w:pPr>
            <w:r>
              <w:t>488</w:t>
            </w:r>
          </w:p>
        </w:tc>
        <w:tc>
          <w:tcPr>
            <w:tcW w:w="1155" w:type="dxa"/>
            <w:tcMar>
              <w:top w:w="100" w:type="dxa"/>
              <w:left w:w="100" w:type="dxa"/>
              <w:bottom w:w="100" w:type="dxa"/>
              <w:right w:w="100" w:type="dxa"/>
            </w:tcMar>
          </w:tcPr>
          <w:p w:rsidR="00310FEE" w:rsidRDefault="00583AC9">
            <w:pPr>
              <w:pStyle w:val="normal0"/>
              <w:widowControl w:val="0"/>
            </w:pPr>
            <w:r>
              <w:t>57.9</w:t>
            </w:r>
          </w:p>
        </w:tc>
        <w:tc>
          <w:tcPr>
            <w:tcW w:w="1170" w:type="dxa"/>
            <w:tcMar>
              <w:top w:w="100" w:type="dxa"/>
              <w:left w:w="100" w:type="dxa"/>
              <w:bottom w:w="100" w:type="dxa"/>
              <w:right w:w="100" w:type="dxa"/>
            </w:tcMar>
          </w:tcPr>
          <w:p w:rsidR="00310FEE" w:rsidRDefault="00583AC9">
            <w:pPr>
              <w:pStyle w:val="normal0"/>
              <w:widowControl w:val="0"/>
            </w:pPr>
            <w:r>
              <w:t>25.8</w:t>
            </w:r>
          </w:p>
        </w:tc>
        <w:tc>
          <w:tcPr>
            <w:tcW w:w="1140" w:type="dxa"/>
            <w:tcMar>
              <w:top w:w="100" w:type="dxa"/>
              <w:left w:w="100" w:type="dxa"/>
              <w:bottom w:w="100" w:type="dxa"/>
              <w:right w:w="100" w:type="dxa"/>
            </w:tcMar>
          </w:tcPr>
          <w:p w:rsidR="00310FEE" w:rsidRDefault="00583AC9">
            <w:pPr>
              <w:pStyle w:val="normal0"/>
              <w:widowControl w:val="0"/>
            </w:pPr>
            <w:r>
              <w:t>6.55</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¼ c. green bean casserole</w:t>
            </w:r>
          </w:p>
        </w:tc>
        <w:tc>
          <w:tcPr>
            <w:tcW w:w="1215" w:type="dxa"/>
            <w:tcMar>
              <w:top w:w="100" w:type="dxa"/>
              <w:left w:w="100" w:type="dxa"/>
              <w:bottom w:w="100" w:type="dxa"/>
              <w:right w:w="100" w:type="dxa"/>
            </w:tcMar>
          </w:tcPr>
          <w:p w:rsidR="00310FEE" w:rsidRDefault="00583AC9">
            <w:pPr>
              <w:pStyle w:val="normal0"/>
              <w:widowControl w:val="0"/>
            </w:pPr>
            <w:r>
              <w:t>77</w:t>
            </w:r>
          </w:p>
        </w:tc>
        <w:tc>
          <w:tcPr>
            <w:tcW w:w="1155" w:type="dxa"/>
            <w:tcMar>
              <w:top w:w="100" w:type="dxa"/>
              <w:left w:w="100" w:type="dxa"/>
              <w:bottom w:w="100" w:type="dxa"/>
              <w:right w:w="100" w:type="dxa"/>
            </w:tcMar>
          </w:tcPr>
          <w:p w:rsidR="00310FEE" w:rsidRDefault="00583AC9">
            <w:pPr>
              <w:pStyle w:val="normal0"/>
              <w:widowControl w:val="0"/>
            </w:pPr>
            <w:r>
              <w:t>8</w:t>
            </w:r>
          </w:p>
        </w:tc>
        <w:tc>
          <w:tcPr>
            <w:tcW w:w="1170" w:type="dxa"/>
            <w:tcMar>
              <w:top w:w="100" w:type="dxa"/>
              <w:left w:w="100" w:type="dxa"/>
              <w:bottom w:w="100" w:type="dxa"/>
              <w:right w:w="100" w:type="dxa"/>
            </w:tcMar>
          </w:tcPr>
          <w:p w:rsidR="00310FEE" w:rsidRDefault="00583AC9">
            <w:pPr>
              <w:pStyle w:val="normal0"/>
              <w:widowControl w:val="0"/>
            </w:pPr>
            <w:r>
              <w:t>4</w:t>
            </w:r>
          </w:p>
        </w:tc>
        <w:tc>
          <w:tcPr>
            <w:tcW w:w="1140" w:type="dxa"/>
            <w:tcMar>
              <w:top w:w="100" w:type="dxa"/>
              <w:left w:w="100" w:type="dxa"/>
              <w:bottom w:w="100" w:type="dxa"/>
              <w:right w:w="100" w:type="dxa"/>
            </w:tcMar>
          </w:tcPr>
          <w:p w:rsidR="00310FEE" w:rsidRDefault="00583AC9">
            <w:pPr>
              <w:pStyle w:val="normal0"/>
              <w:widowControl w:val="0"/>
            </w:pPr>
            <w:r>
              <w:t>2</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½ c. fruit salad</w:t>
            </w:r>
          </w:p>
        </w:tc>
        <w:tc>
          <w:tcPr>
            <w:tcW w:w="1215" w:type="dxa"/>
            <w:tcMar>
              <w:top w:w="100" w:type="dxa"/>
              <w:left w:w="100" w:type="dxa"/>
              <w:bottom w:w="100" w:type="dxa"/>
              <w:right w:w="100" w:type="dxa"/>
            </w:tcMar>
          </w:tcPr>
          <w:p w:rsidR="00310FEE" w:rsidRDefault="00583AC9">
            <w:pPr>
              <w:pStyle w:val="normal0"/>
              <w:widowControl w:val="0"/>
            </w:pPr>
            <w:r>
              <w:t>73</w:t>
            </w:r>
          </w:p>
        </w:tc>
        <w:tc>
          <w:tcPr>
            <w:tcW w:w="1155" w:type="dxa"/>
            <w:tcMar>
              <w:top w:w="100" w:type="dxa"/>
              <w:left w:w="100" w:type="dxa"/>
              <w:bottom w:w="100" w:type="dxa"/>
              <w:right w:w="100" w:type="dxa"/>
            </w:tcMar>
          </w:tcPr>
          <w:p w:rsidR="00310FEE" w:rsidRDefault="00583AC9">
            <w:pPr>
              <w:pStyle w:val="normal0"/>
              <w:widowControl w:val="0"/>
            </w:pPr>
            <w:r>
              <w:t>19.08</w:t>
            </w:r>
          </w:p>
        </w:tc>
        <w:tc>
          <w:tcPr>
            <w:tcW w:w="1170" w:type="dxa"/>
            <w:tcMar>
              <w:top w:w="100" w:type="dxa"/>
              <w:left w:w="100" w:type="dxa"/>
              <w:bottom w:w="100" w:type="dxa"/>
              <w:right w:w="100" w:type="dxa"/>
            </w:tcMar>
          </w:tcPr>
          <w:p w:rsidR="00310FEE" w:rsidRDefault="00583AC9">
            <w:pPr>
              <w:pStyle w:val="normal0"/>
              <w:widowControl w:val="0"/>
            </w:pPr>
            <w:r>
              <w:t>0.09</w:t>
            </w:r>
          </w:p>
        </w:tc>
        <w:tc>
          <w:tcPr>
            <w:tcW w:w="1140" w:type="dxa"/>
            <w:tcMar>
              <w:top w:w="100" w:type="dxa"/>
              <w:left w:w="100" w:type="dxa"/>
              <w:bottom w:w="100" w:type="dxa"/>
              <w:right w:w="100" w:type="dxa"/>
            </w:tcMar>
          </w:tcPr>
          <w:p w:rsidR="00310FEE" w:rsidRDefault="00583AC9">
            <w:pPr>
              <w:pStyle w:val="normal0"/>
              <w:widowControl w:val="0"/>
            </w:pPr>
            <w:r>
              <w:t>0.43</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1 c. baked beans</w:t>
            </w:r>
          </w:p>
        </w:tc>
        <w:tc>
          <w:tcPr>
            <w:tcW w:w="1215" w:type="dxa"/>
            <w:tcMar>
              <w:top w:w="100" w:type="dxa"/>
              <w:left w:w="100" w:type="dxa"/>
              <w:bottom w:w="100" w:type="dxa"/>
              <w:right w:w="100" w:type="dxa"/>
            </w:tcMar>
          </w:tcPr>
          <w:p w:rsidR="00310FEE" w:rsidRDefault="00583AC9">
            <w:pPr>
              <w:pStyle w:val="normal0"/>
              <w:widowControl w:val="0"/>
            </w:pPr>
            <w:r>
              <w:t>239</w:t>
            </w:r>
          </w:p>
        </w:tc>
        <w:tc>
          <w:tcPr>
            <w:tcW w:w="1155" w:type="dxa"/>
            <w:tcMar>
              <w:top w:w="100" w:type="dxa"/>
              <w:left w:w="100" w:type="dxa"/>
              <w:bottom w:w="100" w:type="dxa"/>
              <w:right w:w="100" w:type="dxa"/>
            </w:tcMar>
          </w:tcPr>
          <w:p w:rsidR="00310FEE" w:rsidRDefault="00583AC9">
            <w:pPr>
              <w:pStyle w:val="normal0"/>
              <w:widowControl w:val="0"/>
            </w:pPr>
            <w:r>
              <w:t>53.7</w:t>
            </w:r>
          </w:p>
        </w:tc>
        <w:tc>
          <w:tcPr>
            <w:tcW w:w="1170" w:type="dxa"/>
            <w:tcMar>
              <w:top w:w="100" w:type="dxa"/>
              <w:left w:w="100" w:type="dxa"/>
              <w:bottom w:w="100" w:type="dxa"/>
              <w:right w:w="100" w:type="dxa"/>
            </w:tcMar>
          </w:tcPr>
          <w:p w:rsidR="00310FEE" w:rsidRDefault="00583AC9">
            <w:pPr>
              <w:pStyle w:val="normal0"/>
              <w:widowControl w:val="0"/>
            </w:pPr>
            <w:r>
              <w:t>0.94</w:t>
            </w:r>
          </w:p>
        </w:tc>
        <w:tc>
          <w:tcPr>
            <w:tcW w:w="1140" w:type="dxa"/>
            <w:tcMar>
              <w:top w:w="100" w:type="dxa"/>
              <w:left w:w="100" w:type="dxa"/>
              <w:bottom w:w="100" w:type="dxa"/>
              <w:right w:w="100" w:type="dxa"/>
            </w:tcMar>
          </w:tcPr>
          <w:p w:rsidR="00310FEE" w:rsidRDefault="00583AC9">
            <w:pPr>
              <w:pStyle w:val="normal0"/>
              <w:widowControl w:val="0"/>
            </w:pPr>
            <w:r>
              <w:t>12.06</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Iced tea</w:t>
            </w:r>
          </w:p>
        </w:tc>
        <w:tc>
          <w:tcPr>
            <w:tcW w:w="1215" w:type="dxa"/>
            <w:tcMar>
              <w:top w:w="100" w:type="dxa"/>
              <w:left w:w="100" w:type="dxa"/>
              <w:bottom w:w="100" w:type="dxa"/>
              <w:right w:w="100" w:type="dxa"/>
            </w:tcMar>
          </w:tcPr>
          <w:p w:rsidR="00310FEE" w:rsidRDefault="00583AC9">
            <w:pPr>
              <w:pStyle w:val="normal0"/>
              <w:widowControl w:val="0"/>
            </w:pPr>
            <w:r>
              <w:t>343</w:t>
            </w:r>
          </w:p>
        </w:tc>
        <w:tc>
          <w:tcPr>
            <w:tcW w:w="1155" w:type="dxa"/>
            <w:tcMar>
              <w:top w:w="100" w:type="dxa"/>
              <w:left w:w="100" w:type="dxa"/>
              <w:bottom w:w="100" w:type="dxa"/>
              <w:right w:w="100" w:type="dxa"/>
            </w:tcMar>
          </w:tcPr>
          <w:p w:rsidR="00310FEE" w:rsidRDefault="00583AC9">
            <w:pPr>
              <w:pStyle w:val="normal0"/>
              <w:widowControl w:val="0"/>
            </w:pPr>
            <w:r>
              <w:t>36.27</w:t>
            </w:r>
          </w:p>
        </w:tc>
        <w:tc>
          <w:tcPr>
            <w:tcW w:w="1170" w:type="dxa"/>
            <w:tcMar>
              <w:top w:w="100" w:type="dxa"/>
              <w:left w:w="100" w:type="dxa"/>
              <w:bottom w:w="100" w:type="dxa"/>
              <w:right w:w="100" w:type="dxa"/>
            </w:tcMar>
          </w:tcPr>
          <w:p w:rsidR="00310FEE" w:rsidRDefault="00583AC9">
            <w:pPr>
              <w:pStyle w:val="normal0"/>
              <w:widowControl w:val="0"/>
            </w:pPr>
            <w:r>
              <w:t>0</w:t>
            </w:r>
          </w:p>
        </w:tc>
        <w:tc>
          <w:tcPr>
            <w:tcW w:w="1140" w:type="dxa"/>
            <w:tcMar>
              <w:top w:w="100" w:type="dxa"/>
              <w:left w:w="100" w:type="dxa"/>
              <w:bottom w:w="100" w:type="dxa"/>
              <w:right w:w="100" w:type="dxa"/>
            </w:tcMar>
          </w:tcPr>
          <w:p w:rsidR="00310FEE" w:rsidRDefault="00583AC9">
            <w:pPr>
              <w:pStyle w:val="normal0"/>
              <w:widowControl w:val="0"/>
            </w:pPr>
            <w:r>
              <w:t>0</w:t>
            </w:r>
          </w:p>
        </w:tc>
      </w:tr>
      <w:tr w:rsidR="00310FEE">
        <w:trPr>
          <w:trHeight w:val="440"/>
        </w:trPr>
        <w:tc>
          <w:tcPr>
            <w:tcW w:w="1545" w:type="dxa"/>
            <w:vMerge w:val="restart"/>
            <w:tcMar>
              <w:top w:w="100" w:type="dxa"/>
              <w:left w:w="100" w:type="dxa"/>
              <w:bottom w:w="100" w:type="dxa"/>
              <w:right w:w="100" w:type="dxa"/>
            </w:tcMar>
          </w:tcPr>
          <w:p w:rsidR="00310FEE" w:rsidRDefault="00583AC9">
            <w:pPr>
              <w:pStyle w:val="normal0"/>
              <w:widowControl w:val="0"/>
            </w:pPr>
            <w:r>
              <w:t>Bedtime</w:t>
            </w:r>
          </w:p>
        </w:tc>
        <w:tc>
          <w:tcPr>
            <w:tcW w:w="3045" w:type="dxa"/>
            <w:tcMar>
              <w:top w:w="100" w:type="dxa"/>
              <w:left w:w="100" w:type="dxa"/>
              <w:bottom w:w="100" w:type="dxa"/>
              <w:right w:w="100" w:type="dxa"/>
            </w:tcMar>
          </w:tcPr>
          <w:p w:rsidR="00310FEE" w:rsidRDefault="00583AC9">
            <w:pPr>
              <w:pStyle w:val="normal0"/>
              <w:widowControl w:val="0"/>
            </w:pPr>
            <w:r>
              <w:t xml:space="preserve">2 c. ice cream </w:t>
            </w:r>
          </w:p>
        </w:tc>
        <w:tc>
          <w:tcPr>
            <w:tcW w:w="1215" w:type="dxa"/>
            <w:tcMar>
              <w:top w:w="100" w:type="dxa"/>
              <w:left w:w="100" w:type="dxa"/>
              <w:bottom w:w="100" w:type="dxa"/>
              <w:right w:w="100" w:type="dxa"/>
            </w:tcMar>
          </w:tcPr>
          <w:p w:rsidR="00310FEE" w:rsidRDefault="00583AC9">
            <w:pPr>
              <w:pStyle w:val="normal0"/>
              <w:widowControl w:val="0"/>
            </w:pPr>
            <w:r>
              <w:t>546</w:t>
            </w:r>
          </w:p>
        </w:tc>
        <w:tc>
          <w:tcPr>
            <w:tcW w:w="1155" w:type="dxa"/>
            <w:tcMar>
              <w:top w:w="100" w:type="dxa"/>
              <w:left w:w="100" w:type="dxa"/>
              <w:bottom w:w="100" w:type="dxa"/>
              <w:right w:w="100" w:type="dxa"/>
            </w:tcMar>
          </w:tcPr>
          <w:p w:rsidR="00310FEE" w:rsidRDefault="00583AC9">
            <w:pPr>
              <w:pStyle w:val="normal0"/>
              <w:widowControl w:val="0"/>
            </w:pPr>
            <w:r>
              <w:t>62.3</w:t>
            </w:r>
          </w:p>
        </w:tc>
        <w:tc>
          <w:tcPr>
            <w:tcW w:w="1170" w:type="dxa"/>
            <w:tcMar>
              <w:top w:w="100" w:type="dxa"/>
              <w:left w:w="100" w:type="dxa"/>
              <w:bottom w:w="100" w:type="dxa"/>
              <w:right w:w="100" w:type="dxa"/>
            </w:tcMar>
          </w:tcPr>
          <w:p w:rsidR="00310FEE" w:rsidRDefault="00583AC9">
            <w:pPr>
              <w:pStyle w:val="normal0"/>
              <w:widowControl w:val="0"/>
            </w:pPr>
            <w:r>
              <w:t>29.04</w:t>
            </w:r>
          </w:p>
        </w:tc>
        <w:tc>
          <w:tcPr>
            <w:tcW w:w="1140" w:type="dxa"/>
            <w:tcMar>
              <w:top w:w="100" w:type="dxa"/>
              <w:left w:w="100" w:type="dxa"/>
              <w:bottom w:w="100" w:type="dxa"/>
              <w:right w:w="100" w:type="dxa"/>
            </w:tcMar>
          </w:tcPr>
          <w:p w:rsidR="00310FEE" w:rsidRDefault="00583AC9">
            <w:pPr>
              <w:pStyle w:val="normal0"/>
              <w:widowControl w:val="0"/>
            </w:pPr>
            <w:r>
              <w:t>9.24</w:t>
            </w:r>
          </w:p>
        </w:tc>
      </w:tr>
      <w:tr w:rsidR="00310FEE">
        <w:trPr>
          <w:trHeight w:val="440"/>
        </w:trPr>
        <w:tc>
          <w:tcPr>
            <w:tcW w:w="1545" w:type="dxa"/>
            <w:vMerge/>
            <w:tcMar>
              <w:top w:w="100" w:type="dxa"/>
              <w:left w:w="100" w:type="dxa"/>
              <w:bottom w:w="100" w:type="dxa"/>
              <w:right w:w="100" w:type="dxa"/>
            </w:tcMar>
          </w:tcPr>
          <w:p w:rsidR="00310FEE" w:rsidRDefault="00310FEE">
            <w:pPr>
              <w:pStyle w:val="normal0"/>
              <w:widowControl w:val="0"/>
            </w:pPr>
          </w:p>
        </w:tc>
        <w:tc>
          <w:tcPr>
            <w:tcW w:w="3045" w:type="dxa"/>
            <w:tcMar>
              <w:top w:w="100" w:type="dxa"/>
              <w:left w:w="100" w:type="dxa"/>
              <w:bottom w:w="100" w:type="dxa"/>
              <w:right w:w="100" w:type="dxa"/>
            </w:tcMar>
          </w:tcPr>
          <w:p w:rsidR="00310FEE" w:rsidRDefault="00583AC9">
            <w:pPr>
              <w:pStyle w:val="normal0"/>
              <w:widowControl w:val="0"/>
            </w:pPr>
            <w:r>
              <w:t>1 c. skim milk</w:t>
            </w:r>
          </w:p>
        </w:tc>
        <w:tc>
          <w:tcPr>
            <w:tcW w:w="1215" w:type="dxa"/>
            <w:tcMar>
              <w:top w:w="100" w:type="dxa"/>
              <w:left w:w="100" w:type="dxa"/>
              <w:bottom w:w="100" w:type="dxa"/>
              <w:right w:w="100" w:type="dxa"/>
            </w:tcMar>
          </w:tcPr>
          <w:p w:rsidR="00310FEE" w:rsidRDefault="00583AC9">
            <w:pPr>
              <w:pStyle w:val="normal0"/>
              <w:widowControl w:val="0"/>
            </w:pPr>
            <w:r>
              <w:t>86</w:t>
            </w:r>
          </w:p>
        </w:tc>
        <w:tc>
          <w:tcPr>
            <w:tcW w:w="1155" w:type="dxa"/>
            <w:tcMar>
              <w:top w:w="100" w:type="dxa"/>
              <w:left w:w="100" w:type="dxa"/>
              <w:bottom w:w="100" w:type="dxa"/>
              <w:right w:w="100" w:type="dxa"/>
            </w:tcMar>
          </w:tcPr>
          <w:p w:rsidR="00310FEE" w:rsidRDefault="00583AC9">
            <w:pPr>
              <w:pStyle w:val="normal0"/>
              <w:widowControl w:val="0"/>
            </w:pPr>
            <w:r>
              <w:t>11.98</w:t>
            </w:r>
          </w:p>
        </w:tc>
        <w:tc>
          <w:tcPr>
            <w:tcW w:w="1170" w:type="dxa"/>
            <w:tcMar>
              <w:top w:w="100" w:type="dxa"/>
              <w:left w:w="100" w:type="dxa"/>
              <w:bottom w:w="100" w:type="dxa"/>
              <w:right w:w="100" w:type="dxa"/>
            </w:tcMar>
          </w:tcPr>
          <w:p w:rsidR="00310FEE" w:rsidRDefault="00583AC9">
            <w:pPr>
              <w:pStyle w:val="normal0"/>
              <w:widowControl w:val="0"/>
            </w:pPr>
            <w:r>
              <w:t>0.44</w:t>
            </w:r>
          </w:p>
        </w:tc>
        <w:tc>
          <w:tcPr>
            <w:tcW w:w="1140" w:type="dxa"/>
            <w:tcMar>
              <w:top w:w="100" w:type="dxa"/>
              <w:left w:w="100" w:type="dxa"/>
              <w:bottom w:w="100" w:type="dxa"/>
              <w:right w:w="100" w:type="dxa"/>
            </w:tcMar>
          </w:tcPr>
          <w:p w:rsidR="00310FEE" w:rsidRDefault="00583AC9">
            <w:pPr>
              <w:pStyle w:val="normal0"/>
              <w:widowControl w:val="0"/>
            </w:pPr>
            <w:r>
              <w:t>8.4</w:t>
            </w:r>
          </w:p>
        </w:tc>
      </w:tr>
      <w:tr w:rsidR="00310FEE">
        <w:trPr>
          <w:trHeight w:val="440"/>
        </w:trPr>
        <w:tc>
          <w:tcPr>
            <w:tcW w:w="1545" w:type="dxa"/>
            <w:shd w:val="clear" w:color="auto" w:fill="CCCCCC"/>
            <w:tcMar>
              <w:top w:w="100" w:type="dxa"/>
              <w:left w:w="100" w:type="dxa"/>
              <w:bottom w:w="100" w:type="dxa"/>
              <w:right w:w="100" w:type="dxa"/>
            </w:tcMar>
          </w:tcPr>
          <w:p w:rsidR="00310FEE" w:rsidRDefault="00583AC9">
            <w:pPr>
              <w:pStyle w:val="normal0"/>
              <w:widowControl w:val="0"/>
            </w:pPr>
            <w:r>
              <w:rPr>
                <w:b/>
              </w:rPr>
              <w:t>Totals:</w:t>
            </w:r>
          </w:p>
        </w:tc>
        <w:tc>
          <w:tcPr>
            <w:tcW w:w="3045" w:type="dxa"/>
            <w:shd w:val="clear" w:color="auto" w:fill="CCCCCC"/>
            <w:tcMar>
              <w:top w:w="100" w:type="dxa"/>
              <w:left w:w="100" w:type="dxa"/>
              <w:bottom w:w="100" w:type="dxa"/>
              <w:right w:w="100" w:type="dxa"/>
            </w:tcMar>
          </w:tcPr>
          <w:p w:rsidR="00310FEE" w:rsidRDefault="00310FEE">
            <w:pPr>
              <w:pStyle w:val="normal0"/>
              <w:widowControl w:val="0"/>
            </w:pPr>
          </w:p>
        </w:tc>
        <w:tc>
          <w:tcPr>
            <w:tcW w:w="1215" w:type="dxa"/>
            <w:shd w:val="clear" w:color="auto" w:fill="CCCCCC"/>
            <w:tcMar>
              <w:top w:w="100" w:type="dxa"/>
              <w:left w:w="100" w:type="dxa"/>
              <w:bottom w:w="100" w:type="dxa"/>
              <w:right w:w="100" w:type="dxa"/>
            </w:tcMar>
          </w:tcPr>
          <w:p w:rsidR="00310FEE" w:rsidRDefault="00583AC9">
            <w:pPr>
              <w:pStyle w:val="normal0"/>
              <w:widowControl w:val="0"/>
            </w:pPr>
            <w:r>
              <w:rPr>
                <w:b/>
              </w:rPr>
              <w:t>4,395</w:t>
            </w:r>
          </w:p>
        </w:tc>
        <w:tc>
          <w:tcPr>
            <w:tcW w:w="1155" w:type="dxa"/>
            <w:shd w:val="clear" w:color="auto" w:fill="CCCCCC"/>
            <w:tcMar>
              <w:top w:w="100" w:type="dxa"/>
              <w:left w:w="100" w:type="dxa"/>
              <w:bottom w:w="100" w:type="dxa"/>
              <w:right w:w="100" w:type="dxa"/>
            </w:tcMar>
          </w:tcPr>
          <w:p w:rsidR="00310FEE" w:rsidRDefault="00583AC9">
            <w:pPr>
              <w:pStyle w:val="normal0"/>
              <w:widowControl w:val="0"/>
            </w:pPr>
            <w:r>
              <w:rPr>
                <w:b/>
              </w:rPr>
              <w:t>546.05</w:t>
            </w:r>
          </w:p>
        </w:tc>
        <w:tc>
          <w:tcPr>
            <w:tcW w:w="1170" w:type="dxa"/>
            <w:shd w:val="clear" w:color="auto" w:fill="CCCCCC"/>
            <w:tcMar>
              <w:top w:w="100" w:type="dxa"/>
              <w:left w:w="100" w:type="dxa"/>
              <w:bottom w:w="100" w:type="dxa"/>
              <w:right w:w="100" w:type="dxa"/>
            </w:tcMar>
          </w:tcPr>
          <w:p w:rsidR="00310FEE" w:rsidRDefault="00583AC9">
            <w:pPr>
              <w:pStyle w:val="normal0"/>
              <w:widowControl w:val="0"/>
            </w:pPr>
            <w:r>
              <w:rPr>
                <w:b/>
              </w:rPr>
              <w:t>137.72</w:t>
            </w:r>
          </w:p>
        </w:tc>
        <w:tc>
          <w:tcPr>
            <w:tcW w:w="1140" w:type="dxa"/>
            <w:shd w:val="clear" w:color="auto" w:fill="CCCCCC"/>
            <w:tcMar>
              <w:top w:w="100" w:type="dxa"/>
              <w:left w:w="100" w:type="dxa"/>
              <w:bottom w:w="100" w:type="dxa"/>
              <w:right w:w="100" w:type="dxa"/>
            </w:tcMar>
          </w:tcPr>
          <w:p w:rsidR="00310FEE" w:rsidRDefault="00583AC9">
            <w:pPr>
              <w:pStyle w:val="normal0"/>
              <w:widowControl w:val="0"/>
            </w:pPr>
            <w:r>
              <w:rPr>
                <w:b/>
              </w:rPr>
              <w:t>136.12</w:t>
            </w:r>
          </w:p>
        </w:tc>
      </w:tr>
    </w:tbl>
    <w:p w:rsidR="00310FEE" w:rsidRDefault="00583AC9">
      <w:pPr>
        <w:pStyle w:val="normal0"/>
        <w:ind w:left="90"/>
      </w:pPr>
      <w:r>
        <w:t>(USDA, 2011) (</w:t>
      </w:r>
      <w:proofErr w:type="spellStart"/>
      <w:r>
        <w:t>Supertracker</w:t>
      </w:r>
      <w:proofErr w:type="spellEnd"/>
      <w:r>
        <w:t>, 2015)</w:t>
      </w:r>
    </w:p>
    <w:p w:rsidR="00310FEE" w:rsidRDefault="00583AC9">
      <w:pPr>
        <w:pStyle w:val="normal0"/>
        <w:ind w:left="90"/>
      </w:pPr>
      <w:r>
        <w:t xml:space="preserve">Mr. Nelson’s caloric intake for his usual intake recall (3,064 kcal) exceeds his recommended caloric intake of 2,500 to 2,600 kcal by about </w:t>
      </w:r>
      <w:r>
        <w:rPr>
          <w:b/>
        </w:rPr>
        <w:t>500 kcal</w:t>
      </w:r>
      <w:r>
        <w:t>.  This difference in amount of kcal is the target for Mr. Nelson’s gradua</w:t>
      </w:r>
      <w:r>
        <w:t xml:space="preserve">l weight loss of consuming 500 kcal less per day.  His caloric intake for his 24-hour recall (4,395 kcal) exceeds his recommended caloric intake of 2,500 to 2,600 kcal by about </w:t>
      </w:r>
      <w:r>
        <w:rPr>
          <w:b/>
        </w:rPr>
        <w:t>1,800 kcal</w:t>
      </w:r>
      <w:r>
        <w:t>.  The difference between his usual intake and 24-hour recall is most</w:t>
      </w:r>
      <w:r>
        <w:t xml:space="preserve"> likely due to the fact that his types and amounts of food are more accurate for his 24-hour recall.  He could be underreporting his usual caloric intake or the day he reported for his 24-hour recall may have been a special day where he consumed more kcal </w:t>
      </w:r>
      <w:r>
        <w:t xml:space="preserve">than he usually would have.  Although our calculated estimated energy requirement is 2,500 to 2,600 kcal/day and we think this would be the appropriate caloric range for his gradual weight loss, we would ease Mr. Nelson into this reduced calorie amount at </w:t>
      </w:r>
      <w:r>
        <w:t>a pace he is comfortable and realistic for him.</w:t>
      </w:r>
    </w:p>
    <w:p w:rsidR="00310FEE" w:rsidRDefault="00310FEE">
      <w:pPr>
        <w:pStyle w:val="normal0"/>
        <w:ind w:left="90"/>
      </w:pPr>
    </w:p>
    <w:p w:rsidR="00310FEE" w:rsidRDefault="00583AC9">
      <w:pPr>
        <w:pStyle w:val="normal0"/>
        <w:ind w:left="90"/>
      </w:pPr>
      <w:r>
        <w:rPr>
          <w:i/>
        </w:rPr>
        <w:t xml:space="preserve">14. </w:t>
      </w:r>
      <w:r>
        <w:rPr>
          <w:i/>
        </w:rPr>
        <w:t>Are there any other abnormal labs that should be addressed to improve Mr. Nelson’s overall health? Explain.</w:t>
      </w:r>
    </w:p>
    <w:p w:rsidR="00310FEE" w:rsidRDefault="00310FEE">
      <w:pPr>
        <w:pStyle w:val="normal0"/>
        <w:ind w:left="90"/>
      </w:pPr>
    </w:p>
    <w:tbl>
      <w:tblPr>
        <w:tblStyle w:val="a1"/>
        <w:tblW w:w="927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2265"/>
        <w:gridCol w:w="1785"/>
        <w:gridCol w:w="2340"/>
      </w:tblGrid>
      <w:tr w:rsidR="00310FEE">
        <w:tc>
          <w:tcPr>
            <w:tcW w:w="2880" w:type="dxa"/>
            <w:shd w:val="clear" w:color="auto" w:fill="CCCCCC"/>
            <w:tcMar>
              <w:top w:w="100" w:type="dxa"/>
              <w:left w:w="100" w:type="dxa"/>
              <w:bottom w:w="100" w:type="dxa"/>
              <w:right w:w="100" w:type="dxa"/>
            </w:tcMar>
          </w:tcPr>
          <w:p w:rsidR="00310FEE" w:rsidRDefault="00583AC9">
            <w:pPr>
              <w:pStyle w:val="normal0"/>
              <w:widowControl w:val="0"/>
            </w:pPr>
            <w:r>
              <w:rPr>
                <w:b/>
              </w:rPr>
              <w:t xml:space="preserve">Abnormal Lab </w:t>
            </w:r>
          </w:p>
        </w:tc>
        <w:tc>
          <w:tcPr>
            <w:tcW w:w="2265" w:type="dxa"/>
            <w:shd w:val="clear" w:color="auto" w:fill="CCCCCC"/>
            <w:tcMar>
              <w:top w:w="100" w:type="dxa"/>
              <w:left w:w="100" w:type="dxa"/>
              <w:bottom w:w="100" w:type="dxa"/>
              <w:right w:w="100" w:type="dxa"/>
            </w:tcMar>
          </w:tcPr>
          <w:p w:rsidR="00310FEE" w:rsidRDefault="00583AC9">
            <w:pPr>
              <w:pStyle w:val="normal0"/>
              <w:widowControl w:val="0"/>
            </w:pPr>
            <w:r>
              <w:rPr>
                <w:b/>
              </w:rPr>
              <w:t>Ref. Range (Male)</w:t>
            </w:r>
          </w:p>
        </w:tc>
        <w:tc>
          <w:tcPr>
            <w:tcW w:w="1785" w:type="dxa"/>
            <w:shd w:val="clear" w:color="auto" w:fill="CCCCCC"/>
            <w:tcMar>
              <w:top w:w="100" w:type="dxa"/>
              <w:left w:w="100" w:type="dxa"/>
              <w:bottom w:w="100" w:type="dxa"/>
              <w:right w:w="100" w:type="dxa"/>
            </w:tcMar>
          </w:tcPr>
          <w:p w:rsidR="00310FEE" w:rsidRDefault="00583AC9">
            <w:pPr>
              <w:pStyle w:val="normal0"/>
              <w:widowControl w:val="0"/>
            </w:pPr>
            <w:r>
              <w:rPr>
                <w:b/>
              </w:rPr>
              <w:t>Lab Value</w:t>
            </w:r>
          </w:p>
        </w:tc>
        <w:tc>
          <w:tcPr>
            <w:tcW w:w="2340" w:type="dxa"/>
            <w:shd w:val="clear" w:color="auto" w:fill="CCCCCC"/>
            <w:tcMar>
              <w:top w:w="100" w:type="dxa"/>
              <w:left w:w="100" w:type="dxa"/>
              <w:bottom w:w="100" w:type="dxa"/>
              <w:right w:w="100" w:type="dxa"/>
            </w:tcMar>
          </w:tcPr>
          <w:p w:rsidR="00310FEE" w:rsidRDefault="00583AC9">
            <w:pPr>
              <w:pStyle w:val="normal0"/>
              <w:widowControl w:val="0"/>
            </w:pPr>
            <w:r>
              <w:rPr>
                <w:b/>
              </w:rPr>
              <w:t>High or Low</w:t>
            </w:r>
          </w:p>
        </w:tc>
      </w:tr>
      <w:tr w:rsidR="00310FEE">
        <w:tc>
          <w:tcPr>
            <w:tcW w:w="2880" w:type="dxa"/>
            <w:shd w:val="clear" w:color="auto" w:fill="CCCCCC"/>
            <w:tcMar>
              <w:top w:w="100" w:type="dxa"/>
              <w:left w:w="100" w:type="dxa"/>
              <w:bottom w:w="100" w:type="dxa"/>
              <w:right w:w="100" w:type="dxa"/>
            </w:tcMar>
          </w:tcPr>
          <w:p w:rsidR="00310FEE" w:rsidRDefault="00583AC9">
            <w:pPr>
              <w:pStyle w:val="normal0"/>
              <w:widowControl w:val="0"/>
            </w:pPr>
            <w:r>
              <w:t>Cholesterol (mg/</w:t>
            </w:r>
            <w:proofErr w:type="spellStart"/>
            <w:r>
              <w:t>dL</w:t>
            </w:r>
            <w:proofErr w:type="spellEnd"/>
            <w:r>
              <w:t>)</w:t>
            </w:r>
          </w:p>
        </w:tc>
        <w:tc>
          <w:tcPr>
            <w:tcW w:w="2265" w:type="dxa"/>
            <w:tcMar>
              <w:top w:w="100" w:type="dxa"/>
              <w:left w:w="100" w:type="dxa"/>
              <w:bottom w:w="100" w:type="dxa"/>
              <w:right w:w="100" w:type="dxa"/>
            </w:tcMar>
          </w:tcPr>
          <w:p w:rsidR="00310FEE" w:rsidRDefault="00583AC9">
            <w:pPr>
              <w:pStyle w:val="normal0"/>
              <w:widowControl w:val="0"/>
            </w:pPr>
            <w:r>
              <w:t>120 - 199</w:t>
            </w:r>
          </w:p>
        </w:tc>
        <w:tc>
          <w:tcPr>
            <w:tcW w:w="1785" w:type="dxa"/>
            <w:tcMar>
              <w:top w:w="100" w:type="dxa"/>
              <w:left w:w="100" w:type="dxa"/>
              <w:bottom w:w="100" w:type="dxa"/>
              <w:right w:w="100" w:type="dxa"/>
            </w:tcMar>
          </w:tcPr>
          <w:p w:rsidR="00310FEE" w:rsidRDefault="00583AC9">
            <w:pPr>
              <w:pStyle w:val="normal0"/>
              <w:widowControl w:val="0"/>
            </w:pPr>
            <w:r>
              <w:t>220</w:t>
            </w:r>
          </w:p>
        </w:tc>
        <w:tc>
          <w:tcPr>
            <w:tcW w:w="2340" w:type="dxa"/>
            <w:tcMar>
              <w:top w:w="100" w:type="dxa"/>
              <w:left w:w="100" w:type="dxa"/>
              <w:bottom w:w="100" w:type="dxa"/>
              <w:right w:w="100" w:type="dxa"/>
            </w:tcMar>
          </w:tcPr>
          <w:p w:rsidR="00310FEE" w:rsidRDefault="00583AC9">
            <w:pPr>
              <w:pStyle w:val="normal0"/>
              <w:widowControl w:val="0"/>
            </w:pPr>
            <w:r>
              <w:t>High</w:t>
            </w:r>
          </w:p>
        </w:tc>
      </w:tr>
      <w:tr w:rsidR="00310FEE">
        <w:tc>
          <w:tcPr>
            <w:tcW w:w="2880" w:type="dxa"/>
            <w:shd w:val="clear" w:color="auto" w:fill="CCCCCC"/>
            <w:tcMar>
              <w:top w:w="100" w:type="dxa"/>
              <w:left w:w="100" w:type="dxa"/>
              <w:bottom w:w="100" w:type="dxa"/>
              <w:right w:w="100" w:type="dxa"/>
            </w:tcMar>
          </w:tcPr>
          <w:p w:rsidR="00310FEE" w:rsidRDefault="00583AC9">
            <w:pPr>
              <w:pStyle w:val="normal0"/>
              <w:widowControl w:val="0"/>
            </w:pPr>
            <w:r>
              <w:t>HDL-C (mg/</w:t>
            </w:r>
            <w:proofErr w:type="spellStart"/>
            <w:r>
              <w:t>dL</w:t>
            </w:r>
            <w:proofErr w:type="spellEnd"/>
            <w:r>
              <w:t>)</w:t>
            </w:r>
          </w:p>
        </w:tc>
        <w:tc>
          <w:tcPr>
            <w:tcW w:w="2265" w:type="dxa"/>
            <w:tcMar>
              <w:top w:w="100" w:type="dxa"/>
              <w:left w:w="100" w:type="dxa"/>
              <w:bottom w:w="100" w:type="dxa"/>
              <w:right w:w="100" w:type="dxa"/>
            </w:tcMar>
          </w:tcPr>
          <w:p w:rsidR="00310FEE" w:rsidRDefault="00583AC9">
            <w:pPr>
              <w:pStyle w:val="normal0"/>
              <w:widowControl w:val="0"/>
            </w:pPr>
            <w:r>
              <w:t>&gt;45</w:t>
            </w:r>
          </w:p>
        </w:tc>
        <w:tc>
          <w:tcPr>
            <w:tcW w:w="1785" w:type="dxa"/>
            <w:tcMar>
              <w:top w:w="100" w:type="dxa"/>
              <w:left w:w="100" w:type="dxa"/>
              <w:bottom w:w="100" w:type="dxa"/>
              <w:right w:w="100" w:type="dxa"/>
            </w:tcMar>
          </w:tcPr>
          <w:p w:rsidR="00310FEE" w:rsidRDefault="00583AC9">
            <w:pPr>
              <w:pStyle w:val="normal0"/>
              <w:widowControl w:val="0"/>
            </w:pPr>
            <w:r>
              <w:t>20</w:t>
            </w:r>
          </w:p>
        </w:tc>
        <w:tc>
          <w:tcPr>
            <w:tcW w:w="2340" w:type="dxa"/>
            <w:tcMar>
              <w:top w:w="100" w:type="dxa"/>
              <w:left w:w="100" w:type="dxa"/>
              <w:bottom w:w="100" w:type="dxa"/>
              <w:right w:w="100" w:type="dxa"/>
            </w:tcMar>
          </w:tcPr>
          <w:p w:rsidR="00310FEE" w:rsidRDefault="00583AC9">
            <w:pPr>
              <w:pStyle w:val="normal0"/>
              <w:widowControl w:val="0"/>
            </w:pPr>
            <w:r>
              <w:t>Low</w:t>
            </w:r>
          </w:p>
        </w:tc>
      </w:tr>
      <w:tr w:rsidR="00310FEE">
        <w:tc>
          <w:tcPr>
            <w:tcW w:w="2880" w:type="dxa"/>
            <w:shd w:val="clear" w:color="auto" w:fill="CCCCCC"/>
            <w:tcMar>
              <w:top w:w="100" w:type="dxa"/>
              <w:left w:w="100" w:type="dxa"/>
              <w:bottom w:w="100" w:type="dxa"/>
              <w:right w:w="100" w:type="dxa"/>
            </w:tcMar>
          </w:tcPr>
          <w:p w:rsidR="00310FEE" w:rsidRDefault="00583AC9">
            <w:pPr>
              <w:pStyle w:val="normal0"/>
              <w:widowControl w:val="0"/>
            </w:pPr>
            <w:r>
              <w:t>LDL (mg/</w:t>
            </w:r>
            <w:proofErr w:type="spellStart"/>
            <w:r>
              <w:t>dL</w:t>
            </w:r>
            <w:proofErr w:type="spellEnd"/>
            <w:r>
              <w:t>)</w:t>
            </w:r>
          </w:p>
        </w:tc>
        <w:tc>
          <w:tcPr>
            <w:tcW w:w="2265" w:type="dxa"/>
            <w:tcMar>
              <w:top w:w="100" w:type="dxa"/>
              <w:left w:w="100" w:type="dxa"/>
              <w:bottom w:w="100" w:type="dxa"/>
              <w:right w:w="100" w:type="dxa"/>
            </w:tcMar>
          </w:tcPr>
          <w:p w:rsidR="00310FEE" w:rsidRDefault="00583AC9">
            <w:pPr>
              <w:pStyle w:val="normal0"/>
              <w:widowControl w:val="0"/>
            </w:pPr>
            <w:r>
              <w:t>&lt;130</w:t>
            </w:r>
          </w:p>
        </w:tc>
        <w:tc>
          <w:tcPr>
            <w:tcW w:w="1785" w:type="dxa"/>
            <w:tcMar>
              <w:top w:w="100" w:type="dxa"/>
              <w:left w:w="100" w:type="dxa"/>
              <w:bottom w:w="100" w:type="dxa"/>
              <w:right w:w="100" w:type="dxa"/>
            </w:tcMar>
          </w:tcPr>
          <w:p w:rsidR="00310FEE" w:rsidRDefault="00583AC9">
            <w:pPr>
              <w:pStyle w:val="normal0"/>
              <w:widowControl w:val="0"/>
            </w:pPr>
            <w:r>
              <w:t>165</w:t>
            </w:r>
          </w:p>
        </w:tc>
        <w:tc>
          <w:tcPr>
            <w:tcW w:w="2340" w:type="dxa"/>
            <w:tcMar>
              <w:top w:w="100" w:type="dxa"/>
              <w:left w:w="100" w:type="dxa"/>
              <w:bottom w:w="100" w:type="dxa"/>
              <w:right w:w="100" w:type="dxa"/>
            </w:tcMar>
          </w:tcPr>
          <w:p w:rsidR="00310FEE" w:rsidRDefault="00583AC9">
            <w:pPr>
              <w:pStyle w:val="normal0"/>
              <w:widowControl w:val="0"/>
            </w:pPr>
            <w:r>
              <w:t>High</w:t>
            </w:r>
          </w:p>
        </w:tc>
      </w:tr>
      <w:tr w:rsidR="00310FEE">
        <w:tc>
          <w:tcPr>
            <w:tcW w:w="2880" w:type="dxa"/>
            <w:shd w:val="clear" w:color="auto" w:fill="CCCCCC"/>
            <w:tcMar>
              <w:top w:w="100" w:type="dxa"/>
              <w:left w:w="100" w:type="dxa"/>
              <w:bottom w:w="100" w:type="dxa"/>
              <w:right w:w="100" w:type="dxa"/>
            </w:tcMar>
          </w:tcPr>
          <w:p w:rsidR="00310FEE" w:rsidRDefault="00583AC9">
            <w:pPr>
              <w:pStyle w:val="normal0"/>
              <w:widowControl w:val="0"/>
            </w:pPr>
            <w:r>
              <w:t>LDL/HDL ratio</w:t>
            </w:r>
          </w:p>
        </w:tc>
        <w:tc>
          <w:tcPr>
            <w:tcW w:w="2265" w:type="dxa"/>
            <w:tcMar>
              <w:top w:w="100" w:type="dxa"/>
              <w:left w:w="100" w:type="dxa"/>
              <w:bottom w:w="100" w:type="dxa"/>
              <w:right w:w="100" w:type="dxa"/>
            </w:tcMar>
          </w:tcPr>
          <w:p w:rsidR="00310FEE" w:rsidRDefault="00583AC9">
            <w:pPr>
              <w:pStyle w:val="normal0"/>
              <w:widowControl w:val="0"/>
            </w:pPr>
            <w:r>
              <w:t>&lt;3.55</w:t>
            </w:r>
          </w:p>
        </w:tc>
        <w:tc>
          <w:tcPr>
            <w:tcW w:w="1785" w:type="dxa"/>
            <w:tcMar>
              <w:top w:w="100" w:type="dxa"/>
              <w:left w:w="100" w:type="dxa"/>
              <w:bottom w:w="100" w:type="dxa"/>
              <w:right w:w="100" w:type="dxa"/>
            </w:tcMar>
          </w:tcPr>
          <w:p w:rsidR="00310FEE" w:rsidRDefault="00583AC9">
            <w:pPr>
              <w:pStyle w:val="normal0"/>
              <w:widowControl w:val="0"/>
            </w:pPr>
            <w:r>
              <w:t>8.25</w:t>
            </w:r>
          </w:p>
        </w:tc>
        <w:tc>
          <w:tcPr>
            <w:tcW w:w="2340" w:type="dxa"/>
            <w:tcMar>
              <w:top w:w="100" w:type="dxa"/>
              <w:left w:w="100" w:type="dxa"/>
              <w:bottom w:w="100" w:type="dxa"/>
              <w:right w:w="100" w:type="dxa"/>
            </w:tcMar>
          </w:tcPr>
          <w:p w:rsidR="00310FEE" w:rsidRDefault="00583AC9">
            <w:pPr>
              <w:pStyle w:val="normal0"/>
              <w:widowControl w:val="0"/>
            </w:pPr>
            <w:r>
              <w:t>High</w:t>
            </w:r>
          </w:p>
        </w:tc>
      </w:tr>
      <w:tr w:rsidR="00310FEE">
        <w:tc>
          <w:tcPr>
            <w:tcW w:w="2880" w:type="dxa"/>
            <w:shd w:val="clear" w:color="auto" w:fill="CCCCCC"/>
            <w:tcMar>
              <w:top w:w="100" w:type="dxa"/>
              <w:left w:w="100" w:type="dxa"/>
              <w:bottom w:w="100" w:type="dxa"/>
              <w:right w:w="100" w:type="dxa"/>
            </w:tcMar>
          </w:tcPr>
          <w:p w:rsidR="00310FEE" w:rsidRDefault="00583AC9">
            <w:pPr>
              <w:pStyle w:val="normal0"/>
              <w:widowControl w:val="0"/>
            </w:pPr>
            <w:r>
              <w:t>Triglycerides (mg/</w:t>
            </w:r>
            <w:proofErr w:type="spellStart"/>
            <w:r>
              <w:t>dL</w:t>
            </w:r>
            <w:proofErr w:type="spellEnd"/>
            <w:r>
              <w:t>)</w:t>
            </w:r>
          </w:p>
        </w:tc>
        <w:tc>
          <w:tcPr>
            <w:tcW w:w="2265" w:type="dxa"/>
            <w:tcMar>
              <w:top w:w="100" w:type="dxa"/>
              <w:left w:w="100" w:type="dxa"/>
              <w:bottom w:w="100" w:type="dxa"/>
              <w:right w:w="100" w:type="dxa"/>
            </w:tcMar>
          </w:tcPr>
          <w:p w:rsidR="00310FEE" w:rsidRDefault="00583AC9">
            <w:pPr>
              <w:pStyle w:val="normal0"/>
              <w:widowControl w:val="0"/>
            </w:pPr>
            <w:r>
              <w:t>40-160</w:t>
            </w:r>
          </w:p>
        </w:tc>
        <w:tc>
          <w:tcPr>
            <w:tcW w:w="1785" w:type="dxa"/>
            <w:tcMar>
              <w:top w:w="100" w:type="dxa"/>
              <w:left w:w="100" w:type="dxa"/>
              <w:bottom w:w="100" w:type="dxa"/>
              <w:right w:w="100" w:type="dxa"/>
            </w:tcMar>
          </w:tcPr>
          <w:p w:rsidR="00310FEE" w:rsidRDefault="00583AC9">
            <w:pPr>
              <w:pStyle w:val="normal0"/>
              <w:widowControl w:val="0"/>
            </w:pPr>
            <w:r>
              <w:t>178</w:t>
            </w:r>
          </w:p>
        </w:tc>
        <w:tc>
          <w:tcPr>
            <w:tcW w:w="2340" w:type="dxa"/>
            <w:tcMar>
              <w:top w:w="100" w:type="dxa"/>
              <w:left w:w="100" w:type="dxa"/>
              <w:bottom w:w="100" w:type="dxa"/>
              <w:right w:w="100" w:type="dxa"/>
            </w:tcMar>
          </w:tcPr>
          <w:p w:rsidR="00310FEE" w:rsidRDefault="00583AC9">
            <w:pPr>
              <w:pStyle w:val="normal0"/>
              <w:widowControl w:val="0"/>
            </w:pPr>
            <w:r>
              <w:t>High</w:t>
            </w:r>
          </w:p>
        </w:tc>
      </w:tr>
    </w:tbl>
    <w:p w:rsidR="00310FEE" w:rsidRDefault="00310FEE">
      <w:pPr>
        <w:pStyle w:val="normal0"/>
      </w:pPr>
    </w:p>
    <w:p w:rsidR="00310FEE" w:rsidRDefault="00583AC9">
      <w:pPr>
        <w:pStyle w:val="normal0"/>
      </w:pPr>
      <w:r>
        <w:t>These five labs are the only abnormal labs in Mr. Nelson’s medical chart.  These abnormal labs describe his lipid profile, which indicates that he is consuming too much saturated and trans fats and too little mono/polyunsaturated fats. Mr. Nelson’s diet hi</w:t>
      </w:r>
      <w:r>
        <w:t>story reflects he is eating high fat foods, such as fried chicken.  These high fat foods affect his lipid profile as well as contribute to GERD symptoms. Restriction of high fat foods will also decrease his calorie intake.  This will allow him to lose weig</w:t>
      </w:r>
      <w:r>
        <w:t>ht, which will improve his overall health.</w:t>
      </w:r>
    </w:p>
    <w:p w:rsidR="00310FEE" w:rsidRDefault="00310FEE">
      <w:pPr>
        <w:pStyle w:val="normal0"/>
      </w:pPr>
    </w:p>
    <w:p w:rsidR="00310FEE" w:rsidRDefault="00583AC9">
      <w:pPr>
        <w:pStyle w:val="normal0"/>
        <w:ind w:left="90"/>
      </w:pPr>
      <w:r>
        <w:rPr>
          <w:i/>
        </w:rPr>
        <w:lastRenderedPageBreak/>
        <w:t xml:space="preserve">15. </w:t>
      </w:r>
      <w:r>
        <w:rPr>
          <w:i/>
        </w:rPr>
        <w:t>What other components of lifestyle modification would you address in order to help in treating his disorder?</w:t>
      </w:r>
    </w:p>
    <w:p w:rsidR="00310FEE" w:rsidRDefault="00310FEE">
      <w:pPr>
        <w:pStyle w:val="normal0"/>
        <w:ind w:left="90"/>
      </w:pPr>
    </w:p>
    <w:p w:rsidR="00310FEE" w:rsidRDefault="00583AC9">
      <w:pPr>
        <w:pStyle w:val="normal0"/>
      </w:pPr>
      <w:r>
        <w:t>Mr. Nelson must first adhere to his new nutrition restrictions.  He will have to adapt to decreasi</w:t>
      </w:r>
      <w:r>
        <w:t>ng his caloric intake through controlled portion sizes, and decrease his alcohol and caffeine consumption in order to avoid decreasing LES pressure and triggering reflux.  He will also need to plan out and try to prepare his own meals at home in order to a</w:t>
      </w:r>
      <w:r>
        <w:t>void eating out as much.  If this becomes difficult for him to implement when he is busy at work, he should practice meal planning so he can pre-prepare his lunch and bring it with him to work, rather than eating at a fast food restaurant because it is qui</w:t>
      </w:r>
      <w:r>
        <w:t>ck and easy.  His diet histories reveal that he often purchases fried foods when eating out.  Mr. Nelson must also implement activities to make him more physically active.  This may include finding activities that are comfortable for him to perform when ke</w:t>
      </w:r>
      <w:r>
        <w:t>eping his previous knee surgery in mind.  He may also benefit from activities that aim to reduce stress.  He seems to be stressed about his family history of heart disease, among other things, and this stress is causing him to over-consume foods and bevera</w:t>
      </w:r>
      <w:r>
        <w:t xml:space="preserve">ges.  </w:t>
      </w:r>
      <w:proofErr w:type="gramStart"/>
      <w:r>
        <w:t>These modification</w:t>
      </w:r>
      <w:proofErr w:type="gramEnd"/>
      <w:r>
        <w:t xml:space="preserve"> will allow him to better control his calorie intake and that, along with increased physical activity, will promote weight loss and decrease signs and symptoms of GERD.</w:t>
      </w:r>
    </w:p>
    <w:p w:rsidR="00310FEE" w:rsidRDefault="00310FEE">
      <w:pPr>
        <w:pStyle w:val="normal0"/>
      </w:pPr>
    </w:p>
    <w:p w:rsidR="00310FEE" w:rsidRDefault="00583AC9">
      <w:pPr>
        <w:pStyle w:val="normal0"/>
        <w:numPr>
          <w:ilvl w:val="0"/>
          <w:numId w:val="4"/>
        </w:numPr>
        <w:ind w:left="450" w:hanging="360"/>
        <w:contextualSpacing/>
        <w:rPr>
          <w:b/>
        </w:rPr>
      </w:pPr>
      <w:r>
        <w:rPr>
          <w:b/>
        </w:rPr>
        <w:t>Nutrition Diagnosis</w:t>
      </w:r>
    </w:p>
    <w:p w:rsidR="00310FEE" w:rsidRDefault="00583AC9">
      <w:pPr>
        <w:pStyle w:val="normal0"/>
        <w:ind w:left="90"/>
      </w:pPr>
      <w:r>
        <w:rPr>
          <w:i/>
        </w:rPr>
        <w:t xml:space="preserve">16. </w:t>
      </w:r>
      <w:r>
        <w:rPr>
          <w:i/>
        </w:rPr>
        <w:t>Identify pertinent nutrition problems and corresponding nutrition diagnoses and write at least two PES statements for them.</w:t>
      </w:r>
    </w:p>
    <w:p w:rsidR="00310FEE" w:rsidRDefault="00583AC9">
      <w:pPr>
        <w:pStyle w:val="normal0"/>
      </w:pPr>
      <w:r>
        <w:tab/>
      </w:r>
    </w:p>
    <w:p w:rsidR="00310FEE" w:rsidRDefault="00583AC9">
      <w:pPr>
        <w:pStyle w:val="normal0"/>
        <w:numPr>
          <w:ilvl w:val="0"/>
          <w:numId w:val="3"/>
        </w:numPr>
        <w:ind w:left="720" w:hanging="360"/>
        <w:contextualSpacing/>
      </w:pPr>
      <w:r>
        <w:t>Excessive calorie intake (NI-1.3) related to decreased ability to run due to previous knee surgery, inability to find a consistent</w:t>
      </w:r>
      <w:r>
        <w:t xml:space="preserve"> replacement for exercise, and increased stress as evidenced by a BMI of 31.9, a usual caloric intake of 3,064 kcal/day, and a 24-hour recall of 4,395 kcal/day.</w:t>
      </w:r>
    </w:p>
    <w:p w:rsidR="00310FEE" w:rsidRDefault="00583AC9">
      <w:pPr>
        <w:pStyle w:val="normal0"/>
        <w:numPr>
          <w:ilvl w:val="0"/>
          <w:numId w:val="3"/>
        </w:numPr>
        <w:ind w:left="720" w:hanging="360"/>
        <w:contextualSpacing/>
      </w:pPr>
      <w:r>
        <w:t>Intake of types of fats inconsistent with needs (NI-5.6.3) related to lack of nutrition educati</w:t>
      </w:r>
      <w:r>
        <w:t>on as evidenced by lab values indicating high intake of cholesterol (220 mg/</w:t>
      </w:r>
      <w:proofErr w:type="spellStart"/>
      <w:r>
        <w:t>dL</w:t>
      </w:r>
      <w:proofErr w:type="spellEnd"/>
      <w:r>
        <w:t>), LDL cholesterol (165 mg/</w:t>
      </w:r>
      <w:proofErr w:type="spellStart"/>
      <w:r>
        <w:t>dL</w:t>
      </w:r>
      <w:proofErr w:type="spellEnd"/>
      <w:r>
        <w:t>), LDL/HDL ratio (8.25) and triglycerides (178 mg/</w:t>
      </w:r>
      <w:proofErr w:type="spellStart"/>
      <w:r>
        <w:t>dL</w:t>
      </w:r>
      <w:proofErr w:type="spellEnd"/>
      <w:r>
        <w:t>) as well as low intake of HDL-C (20 mg/</w:t>
      </w:r>
      <w:proofErr w:type="spellStart"/>
      <w:r>
        <w:t>dL</w:t>
      </w:r>
      <w:proofErr w:type="spellEnd"/>
      <w:r>
        <w:t>).</w:t>
      </w:r>
    </w:p>
    <w:p w:rsidR="00310FEE" w:rsidRDefault="00583AC9">
      <w:pPr>
        <w:pStyle w:val="normal0"/>
        <w:numPr>
          <w:ilvl w:val="0"/>
          <w:numId w:val="3"/>
        </w:numPr>
        <w:ind w:left="720" w:hanging="360"/>
        <w:contextualSpacing/>
      </w:pPr>
      <w:r>
        <w:t>Altered gastrointestinal (GI) function (NC-1.4) rela</w:t>
      </w:r>
      <w:r>
        <w:t xml:space="preserve">ted to consumption of foods that lower LES pressure as evidenced by reflux, endoscopic </w:t>
      </w:r>
      <w:proofErr w:type="spellStart"/>
      <w:r>
        <w:t>gastroesophageal</w:t>
      </w:r>
      <w:proofErr w:type="spellEnd"/>
      <w:r>
        <w:t xml:space="preserve"> examination, and patient reports of increased indigestion over the past year.</w:t>
      </w:r>
    </w:p>
    <w:p w:rsidR="00310FEE" w:rsidRDefault="00310FEE">
      <w:pPr>
        <w:pStyle w:val="normal0"/>
      </w:pPr>
    </w:p>
    <w:p w:rsidR="00310FEE" w:rsidRDefault="00583AC9">
      <w:pPr>
        <w:pStyle w:val="normal0"/>
        <w:numPr>
          <w:ilvl w:val="0"/>
          <w:numId w:val="4"/>
        </w:numPr>
        <w:ind w:left="450" w:hanging="360"/>
        <w:contextualSpacing/>
        <w:rPr>
          <w:b/>
        </w:rPr>
      </w:pPr>
      <w:r>
        <w:rPr>
          <w:b/>
        </w:rPr>
        <w:t>Nutrition Intervention</w:t>
      </w:r>
    </w:p>
    <w:p w:rsidR="00310FEE" w:rsidRDefault="00583AC9">
      <w:pPr>
        <w:pStyle w:val="normal0"/>
        <w:ind w:left="90"/>
      </w:pPr>
      <w:r>
        <w:rPr>
          <w:i/>
        </w:rPr>
        <w:t xml:space="preserve">17. </w:t>
      </w:r>
      <w:r>
        <w:rPr>
          <w:i/>
        </w:rPr>
        <w:t>Determine the appropriate intervention for eac</w:t>
      </w:r>
      <w:r>
        <w:rPr>
          <w:i/>
        </w:rPr>
        <w:t>h nutrition diagnosis.</w:t>
      </w:r>
    </w:p>
    <w:p w:rsidR="00310FEE" w:rsidRDefault="00310FEE">
      <w:pPr>
        <w:pStyle w:val="normal0"/>
      </w:pPr>
    </w:p>
    <w:p w:rsidR="00310FEE" w:rsidRDefault="00583AC9">
      <w:pPr>
        <w:pStyle w:val="normal0"/>
        <w:numPr>
          <w:ilvl w:val="0"/>
          <w:numId w:val="2"/>
        </w:numPr>
        <w:ind w:hanging="360"/>
        <w:contextualSpacing/>
      </w:pPr>
      <w:r>
        <w:rPr>
          <w:b/>
        </w:rPr>
        <w:t>Nutrition Education:</w:t>
      </w:r>
      <w:r>
        <w:t xml:space="preserve"> Prior to beginning nutrition counseling, Mr. Nelson will participate in one nutrition education session for his excessive calorie intake, types of fats that he needs to consume more or less of, and foods that lo</w:t>
      </w:r>
      <w:r>
        <w:t>wer LES pressure.  His education will focus on portion sizes, eating smaller, more frequent meals, decreasing saturated fats according to his likes and dislikes, and identifying foods that lower LES pressure and cause signs and symptoms of GERD.  He will b</w:t>
      </w:r>
      <w:r>
        <w:t xml:space="preserve">e provided with handouts that will make it easy for him to visualize portion sizes, identify sources of mono/polyunsaturated and saturated/trans fats, and list foods </w:t>
      </w:r>
      <w:r>
        <w:lastRenderedPageBreak/>
        <w:t xml:space="preserve">that increase gastric acid secretion and lower LES pressure causing </w:t>
      </w:r>
      <w:proofErr w:type="spellStart"/>
      <w:r>
        <w:t>gastroesophageal</w:t>
      </w:r>
      <w:proofErr w:type="spellEnd"/>
      <w:r>
        <w:t xml:space="preserve"> reflu</w:t>
      </w:r>
      <w:r>
        <w:t>x.  He will also be educated on the anatomy of the esophagus and gastrointestinal tract so he has a solid understanding of how and why GERD occurs.</w:t>
      </w:r>
    </w:p>
    <w:p w:rsidR="00310FEE" w:rsidRDefault="00583AC9">
      <w:pPr>
        <w:pStyle w:val="normal0"/>
        <w:numPr>
          <w:ilvl w:val="0"/>
          <w:numId w:val="2"/>
        </w:numPr>
        <w:ind w:hanging="360"/>
        <w:contextualSpacing/>
      </w:pPr>
      <w:r>
        <w:rPr>
          <w:b/>
        </w:rPr>
        <w:t>Nutrition Counseling:</w:t>
      </w:r>
      <w:r>
        <w:t xml:space="preserve"> In addition to nutrition education that gives him the </w:t>
      </w:r>
      <w:r>
        <w:rPr>
          <w:i/>
        </w:rPr>
        <w:t>knowledge</w:t>
      </w:r>
      <w:r>
        <w:t xml:space="preserve"> to improve his nutriti</w:t>
      </w:r>
      <w:r>
        <w:t xml:space="preserve">on decisions, Mr. Nelson will participate in nutrition counseling once a week for the first month, twice a week for the next five months, and once a month after that to give him the </w:t>
      </w:r>
      <w:r>
        <w:rPr>
          <w:i/>
        </w:rPr>
        <w:t>support</w:t>
      </w:r>
      <w:r>
        <w:t xml:space="preserve"> and </w:t>
      </w:r>
      <w:r>
        <w:rPr>
          <w:i/>
        </w:rPr>
        <w:t>self-efficacy</w:t>
      </w:r>
      <w:r>
        <w:t xml:space="preserve"> to do so as well.  Some of the topics he will be</w:t>
      </w:r>
      <w:r>
        <w:t xml:space="preserve"> counseled on include reducing intake frequency and amount of sugary beverages, decreasing alcohol consumption to 1 beer 1-2 times per week and caffeine consumption to 2-3 diet sodas per day, meal planning for breakfast, snacks, lunch, and dinner, and addr</w:t>
      </w:r>
      <w:r>
        <w:t xml:space="preserve">essing size and frequency of meals he plans.  His wife will be asked to accompany him to his counseling sessions so that she can be involved in meal planning, meal preparation, and supporting his nutrition decisions.  As part of the counseling, Mr. Nelson </w:t>
      </w:r>
      <w:r>
        <w:t>will be asked to keep a food, beverage, and activity log.  He will also be asked to reflect on any activities or events that trigger his stress so those can be addressed at the following counseling sessions.  This is important because those activities or e</w:t>
      </w:r>
      <w:r>
        <w:t xml:space="preserve">vents that trigger his </w:t>
      </w:r>
      <w:proofErr w:type="gramStart"/>
      <w:r>
        <w:t>stress,</w:t>
      </w:r>
      <w:proofErr w:type="gramEnd"/>
      <w:r>
        <w:t xml:space="preserve"> will also trigger his desire to over consume.  At the first counseling session, Mr. Nelson’s goals will be established, which may include a weight loss goal, physical activity goal, and/or accomplishment of a nutrition relate</w:t>
      </w:r>
      <w:r>
        <w:t>d achievement (i.e. cooking a new recipe or going grocery shopping).  Interactions between Mr. Nelson and a nutrition counselor will help determine an appropriate coordination of care plan or help to revise the current care plan in place.</w:t>
      </w:r>
    </w:p>
    <w:p w:rsidR="00310FEE" w:rsidRDefault="00583AC9">
      <w:pPr>
        <w:pStyle w:val="normal0"/>
        <w:numPr>
          <w:ilvl w:val="0"/>
          <w:numId w:val="2"/>
        </w:numPr>
        <w:ind w:hanging="360"/>
        <w:contextualSpacing/>
        <w:rPr>
          <w:b/>
        </w:rPr>
      </w:pPr>
      <w:r>
        <w:rPr>
          <w:b/>
        </w:rPr>
        <w:t>Coordination of N</w:t>
      </w:r>
      <w:r>
        <w:rPr>
          <w:b/>
        </w:rPr>
        <w:t xml:space="preserve">utrition Care: </w:t>
      </w:r>
      <w:r>
        <w:t>It is evident from Mr. Nelson’s patient history that he has a decreased ability to run, due to his knee surgery 5 years ago, and he is unable to find a consistent replacement for exercise.  He should be referred to a physical therapist who c</w:t>
      </w:r>
      <w:r>
        <w:t>an work with him to find exercise activities that are appropriate for his age, physical ability, busy schedule, and person likes and dislikes.  He would be able to set a physical activity goal with the physical therapist, which will assist in his efforts t</w:t>
      </w:r>
      <w:r>
        <w:t>o lose weight.  Once cleared by the physical therapist for exercise, it would worth it for Mr. Nelson to inquire at his workplace if there are any employee benefits he can take advantage of to improve his overall health, such as a free membership to the lo</w:t>
      </w:r>
      <w:r>
        <w:t>cal gym.  He may also be put in contact with a pharmacist who would be able to discuss with him the possible drug interactions that may occur with medications he has previously taken or will continue to take.  This connection may be necessary due to his in</w:t>
      </w:r>
      <w:r>
        <w:t>ability to identify that aspirin and ibuprofen interact with each other.  Lastly, his care will be coordinated with his family.  They should provide a supportive home environment for Mr. Nelson to try new foods and reduce foods that may irritate his GERD s</w:t>
      </w:r>
      <w:r>
        <w:t>ymptoms.  Mr. Nelson’s nutrition plans will be less effective and his goals will not be reached if other family members are consuming or preparing foods that tempt him to relapse.</w:t>
      </w:r>
    </w:p>
    <w:p w:rsidR="00310FEE" w:rsidRDefault="00583AC9">
      <w:pPr>
        <w:pStyle w:val="normal0"/>
      </w:pPr>
      <w:r>
        <w:rPr>
          <w:i/>
        </w:rPr>
        <w:tab/>
      </w:r>
      <w:r>
        <w:rPr>
          <w:i/>
        </w:rPr>
        <w:tab/>
      </w:r>
      <w:r>
        <w:rPr>
          <w:i/>
        </w:rPr>
        <w:tab/>
      </w:r>
    </w:p>
    <w:p w:rsidR="00310FEE" w:rsidRDefault="00583AC9">
      <w:pPr>
        <w:pStyle w:val="normal0"/>
        <w:ind w:left="90"/>
      </w:pPr>
      <w:r>
        <w:rPr>
          <w:i/>
        </w:rPr>
        <w:t xml:space="preserve">18. </w:t>
      </w:r>
      <w:r>
        <w:rPr>
          <w:i/>
        </w:rPr>
        <w:t>Using Mr. Nelson’s 24-hour recall, outline necessary modifications y</w:t>
      </w:r>
      <w:r>
        <w:rPr>
          <w:i/>
        </w:rPr>
        <w:t>ou could use as a teaching tool.</w:t>
      </w:r>
    </w:p>
    <w:p w:rsidR="00310FEE" w:rsidRDefault="00310FEE">
      <w:pPr>
        <w:pStyle w:val="normal0"/>
      </w:pPr>
    </w:p>
    <w:tbl>
      <w:tblPr>
        <w:tblStyle w:val="a2"/>
        <w:tblW w:w="91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2775"/>
        <w:gridCol w:w="3735"/>
      </w:tblGrid>
      <w:tr w:rsidR="00310FEE">
        <w:tc>
          <w:tcPr>
            <w:tcW w:w="2685" w:type="dxa"/>
            <w:shd w:val="clear" w:color="auto" w:fill="CCCCCC"/>
          </w:tcPr>
          <w:p w:rsidR="00310FEE" w:rsidRDefault="00583AC9">
            <w:pPr>
              <w:pStyle w:val="normal0"/>
              <w:contextualSpacing w:val="0"/>
            </w:pPr>
            <w:r>
              <w:rPr>
                <w:b/>
              </w:rPr>
              <w:lastRenderedPageBreak/>
              <w:t>Food Item</w:t>
            </w:r>
          </w:p>
        </w:tc>
        <w:tc>
          <w:tcPr>
            <w:tcW w:w="2775" w:type="dxa"/>
            <w:shd w:val="clear" w:color="auto" w:fill="CCCCCC"/>
          </w:tcPr>
          <w:p w:rsidR="00310FEE" w:rsidRDefault="00583AC9">
            <w:pPr>
              <w:pStyle w:val="normal0"/>
              <w:contextualSpacing w:val="0"/>
            </w:pPr>
            <w:r>
              <w:rPr>
                <w:b/>
              </w:rPr>
              <w:t>Modification</w:t>
            </w:r>
          </w:p>
        </w:tc>
        <w:tc>
          <w:tcPr>
            <w:tcW w:w="3735" w:type="dxa"/>
            <w:shd w:val="clear" w:color="auto" w:fill="CCCCCC"/>
          </w:tcPr>
          <w:p w:rsidR="00310FEE" w:rsidRDefault="00583AC9">
            <w:pPr>
              <w:pStyle w:val="normal0"/>
              <w:contextualSpacing w:val="0"/>
            </w:pPr>
            <w:r>
              <w:rPr>
                <w:b/>
              </w:rPr>
              <w:t>Rationale</w:t>
            </w:r>
          </w:p>
        </w:tc>
      </w:tr>
      <w:tr w:rsidR="00310FEE">
        <w:tc>
          <w:tcPr>
            <w:tcW w:w="2685" w:type="dxa"/>
          </w:tcPr>
          <w:p w:rsidR="00310FEE" w:rsidRDefault="00583AC9">
            <w:pPr>
              <w:pStyle w:val="normal0"/>
              <w:contextualSpacing w:val="0"/>
            </w:pPr>
            <w:proofErr w:type="spellStart"/>
            <w:r>
              <w:t>Crispix</w:t>
            </w:r>
            <w:proofErr w:type="spellEnd"/>
          </w:p>
        </w:tc>
        <w:tc>
          <w:tcPr>
            <w:tcW w:w="2775" w:type="dxa"/>
          </w:tcPr>
          <w:p w:rsidR="00310FEE" w:rsidRDefault="00583AC9">
            <w:pPr>
              <w:pStyle w:val="normal0"/>
              <w:contextualSpacing w:val="0"/>
            </w:pPr>
            <w:r>
              <w:t xml:space="preserve">Eat </w:t>
            </w:r>
            <w:proofErr w:type="spellStart"/>
            <w:r>
              <w:t>Crispix</w:t>
            </w:r>
            <w:proofErr w:type="spellEnd"/>
            <w:r>
              <w:t xml:space="preserve"> in </w:t>
            </w:r>
            <w:proofErr w:type="gramStart"/>
            <w:r>
              <w:t>1 cup</w:t>
            </w:r>
            <w:proofErr w:type="gramEnd"/>
            <w:r>
              <w:t xml:space="preserve"> servings and not the entire box.  Possibly try a cereal with more than 2 grams of protein. </w:t>
            </w:r>
          </w:p>
        </w:tc>
        <w:tc>
          <w:tcPr>
            <w:tcW w:w="3735" w:type="dxa"/>
          </w:tcPr>
          <w:p w:rsidR="00310FEE" w:rsidRDefault="00583AC9">
            <w:pPr>
              <w:pStyle w:val="normal0"/>
              <w:contextualSpacing w:val="0"/>
            </w:pPr>
            <w:proofErr w:type="spellStart"/>
            <w:r>
              <w:t>Crispix</w:t>
            </w:r>
            <w:proofErr w:type="spellEnd"/>
            <w:r>
              <w:t xml:space="preserve"> has 110 kcal per 1 cup serving with 4 grams of sugar (Kellogg’s, 2015).  This cereal option is not a bad choice if Mr. Nelson really enjoys it.  The improvement that could be made is to try a cereal or other breakfast item with more protein to keep</w:t>
            </w:r>
            <w:r>
              <w:t xml:space="preserve"> him feeling fuller longer. </w:t>
            </w:r>
          </w:p>
        </w:tc>
      </w:tr>
      <w:tr w:rsidR="00310FEE">
        <w:tc>
          <w:tcPr>
            <w:tcW w:w="2685" w:type="dxa"/>
          </w:tcPr>
          <w:p w:rsidR="00310FEE" w:rsidRDefault="00583AC9">
            <w:pPr>
              <w:pStyle w:val="normal0"/>
              <w:contextualSpacing w:val="0"/>
            </w:pPr>
            <w:r>
              <w:t>Skim milk</w:t>
            </w:r>
          </w:p>
        </w:tc>
        <w:tc>
          <w:tcPr>
            <w:tcW w:w="2775" w:type="dxa"/>
          </w:tcPr>
          <w:p w:rsidR="00310FEE" w:rsidRDefault="00583AC9">
            <w:pPr>
              <w:pStyle w:val="normal0"/>
              <w:contextualSpacing w:val="0"/>
            </w:pPr>
            <w:r>
              <w:t>Continuing drinking milk each day.</w:t>
            </w:r>
          </w:p>
        </w:tc>
        <w:tc>
          <w:tcPr>
            <w:tcW w:w="3735" w:type="dxa"/>
          </w:tcPr>
          <w:p w:rsidR="00310FEE" w:rsidRDefault="00583AC9">
            <w:pPr>
              <w:pStyle w:val="normal0"/>
              <w:contextualSpacing w:val="0"/>
            </w:pPr>
            <w:r>
              <w:t>Skim milk is a great option to receive necessary calcium and does not have the fat and extra calories like whole milk does.</w:t>
            </w:r>
          </w:p>
        </w:tc>
      </w:tr>
      <w:tr w:rsidR="00310FEE">
        <w:tc>
          <w:tcPr>
            <w:tcW w:w="2685" w:type="dxa"/>
          </w:tcPr>
          <w:p w:rsidR="00310FEE" w:rsidRDefault="00583AC9">
            <w:pPr>
              <w:pStyle w:val="normal0"/>
              <w:contextualSpacing w:val="0"/>
            </w:pPr>
            <w:r>
              <w:t>Orange juice</w:t>
            </w:r>
          </w:p>
        </w:tc>
        <w:tc>
          <w:tcPr>
            <w:tcW w:w="2775" w:type="dxa"/>
          </w:tcPr>
          <w:p w:rsidR="00310FEE" w:rsidRDefault="00583AC9">
            <w:pPr>
              <w:pStyle w:val="normal0"/>
              <w:contextualSpacing w:val="0"/>
            </w:pPr>
            <w:r>
              <w:t xml:space="preserve">Eat an orange or piece of fruit. </w:t>
            </w:r>
          </w:p>
        </w:tc>
        <w:tc>
          <w:tcPr>
            <w:tcW w:w="3735" w:type="dxa"/>
          </w:tcPr>
          <w:p w:rsidR="00310FEE" w:rsidRDefault="00583AC9">
            <w:pPr>
              <w:pStyle w:val="normal0"/>
              <w:contextualSpacing w:val="0"/>
            </w:pPr>
            <w:r>
              <w:t xml:space="preserve">One 8 </w:t>
            </w:r>
            <w:proofErr w:type="spellStart"/>
            <w:r>
              <w:t>oz</w:t>
            </w:r>
            <w:proofErr w:type="spellEnd"/>
            <w:r>
              <w:t xml:space="preserve"> cup of orange juice has 21 grams of sugar. This is a lot of sugar and excess calories that Mr. Nelson can easily cut back on. He can eat an orange to receive the same serving of fruit.</w:t>
            </w:r>
          </w:p>
        </w:tc>
      </w:tr>
      <w:tr w:rsidR="00310FEE">
        <w:tc>
          <w:tcPr>
            <w:tcW w:w="2685" w:type="dxa"/>
          </w:tcPr>
          <w:p w:rsidR="00310FEE" w:rsidRDefault="00583AC9">
            <w:pPr>
              <w:pStyle w:val="normal0"/>
              <w:contextualSpacing w:val="0"/>
            </w:pPr>
            <w:r>
              <w:t>Diet Pepsi</w:t>
            </w:r>
          </w:p>
        </w:tc>
        <w:tc>
          <w:tcPr>
            <w:tcW w:w="2775" w:type="dxa"/>
          </w:tcPr>
          <w:p w:rsidR="00310FEE" w:rsidRDefault="00583AC9">
            <w:pPr>
              <w:pStyle w:val="normal0"/>
              <w:contextualSpacing w:val="0"/>
            </w:pPr>
            <w:r>
              <w:t>It is important to decrease the amount of Diet Pep</w:t>
            </w:r>
            <w:r>
              <w:t xml:space="preserve">si that Mr. Nelson is consuming to 2-3 cans each day. Another alternative to Diet Pepsi is to try Crystal Light Sweetened Drinks such as the ones that can be added to a bottle of water, so Mr. Nelson is still </w:t>
            </w:r>
            <w:proofErr w:type="gramStart"/>
            <w:r>
              <w:t>enjoying  flavors</w:t>
            </w:r>
            <w:proofErr w:type="gramEnd"/>
            <w:r>
              <w:t xml:space="preserve"> in his drink. </w:t>
            </w:r>
          </w:p>
        </w:tc>
        <w:tc>
          <w:tcPr>
            <w:tcW w:w="3735" w:type="dxa"/>
          </w:tcPr>
          <w:p w:rsidR="00310FEE" w:rsidRDefault="00583AC9">
            <w:pPr>
              <w:pStyle w:val="normal0"/>
              <w:contextualSpacing w:val="0"/>
            </w:pPr>
            <w:r>
              <w:t xml:space="preserve">A 12 </w:t>
            </w:r>
            <w:proofErr w:type="spellStart"/>
            <w:r>
              <w:t>oz</w:t>
            </w:r>
            <w:proofErr w:type="spellEnd"/>
            <w:r>
              <w:t xml:space="preserve"> can of</w:t>
            </w:r>
            <w:r>
              <w:t xml:space="preserve"> Diet Pepsi contains 35 mg of caffeine (</w:t>
            </w:r>
            <w:proofErr w:type="spellStart"/>
            <w:r>
              <w:t>Pepsico</w:t>
            </w:r>
            <w:proofErr w:type="spellEnd"/>
            <w:r>
              <w:t xml:space="preserve">, 2015).  If Mr. Nelson is drinking 5-6 of these cans each day, he is consuming 175-210 mg of caffeine just from beverages.  Caffeine should be limited in GERD patients because it is one of the foods known to </w:t>
            </w:r>
            <w:r>
              <w:t>decrease lower esophageal sphincter pressure, causing a reflux of gastric content from the stomach into the esophagus.</w:t>
            </w:r>
          </w:p>
        </w:tc>
      </w:tr>
      <w:tr w:rsidR="00310FEE">
        <w:tc>
          <w:tcPr>
            <w:tcW w:w="2685" w:type="dxa"/>
          </w:tcPr>
          <w:p w:rsidR="00310FEE" w:rsidRDefault="00583AC9">
            <w:pPr>
              <w:pStyle w:val="normal0"/>
              <w:contextualSpacing w:val="0"/>
            </w:pPr>
            <w:r>
              <w:t>Fried chicken sandwich</w:t>
            </w:r>
          </w:p>
        </w:tc>
        <w:tc>
          <w:tcPr>
            <w:tcW w:w="2775" w:type="dxa"/>
          </w:tcPr>
          <w:p w:rsidR="00310FEE" w:rsidRDefault="00583AC9">
            <w:pPr>
              <w:pStyle w:val="normal0"/>
              <w:contextualSpacing w:val="0"/>
            </w:pPr>
            <w:r>
              <w:t xml:space="preserve">Mr. Nelson should try to pack a sandwich from home instead of stopping for fast food when he is on the road.  As </w:t>
            </w:r>
            <w:r>
              <w:t xml:space="preserve">reflected by his busy lifestyle, Mr. Nelson can easily plan his meals ahead and not have to pick up fast food because it is quick and easy. </w:t>
            </w:r>
          </w:p>
        </w:tc>
        <w:tc>
          <w:tcPr>
            <w:tcW w:w="3735" w:type="dxa"/>
          </w:tcPr>
          <w:p w:rsidR="00310FEE" w:rsidRDefault="00583AC9">
            <w:pPr>
              <w:pStyle w:val="normal0"/>
              <w:contextualSpacing w:val="0"/>
            </w:pPr>
            <w:r>
              <w:t>One fried chicken sandwich from a fast food chain, such as McDonalds, has about 36 grams of fat and 7 grams of satu</w:t>
            </w:r>
            <w:r>
              <w:t>rated fat (USDA, 2015). Fried foods are one of the food items that are known to decrease the lower esophageal sphincter pressure, which causes GERD. Mr. Nelson should cut fried foods out of his diet, and eating less fried foods will also help him lose weig</w:t>
            </w:r>
            <w:r>
              <w:t xml:space="preserve">ht. </w:t>
            </w:r>
          </w:p>
        </w:tc>
      </w:tr>
      <w:tr w:rsidR="00310FEE">
        <w:tc>
          <w:tcPr>
            <w:tcW w:w="2685" w:type="dxa"/>
          </w:tcPr>
          <w:p w:rsidR="00310FEE" w:rsidRDefault="00583AC9">
            <w:pPr>
              <w:pStyle w:val="normal0"/>
              <w:contextualSpacing w:val="0"/>
            </w:pPr>
            <w:r>
              <w:lastRenderedPageBreak/>
              <w:t>French fries</w:t>
            </w:r>
          </w:p>
        </w:tc>
        <w:tc>
          <w:tcPr>
            <w:tcW w:w="2775" w:type="dxa"/>
          </w:tcPr>
          <w:p w:rsidR="00310FEE" w:rsidRDefault="00583AC9">
            <w:pPr>
              <w:pStyle w:val="normal0"/>
              <w:contextualSpacing w:val="0"/>
            </w:pPr>
            <w:r>
              <w:t xml:space="preserve">A better option to </w:t>
            </w:r>
            <w:proofErr w:type="spellStart"/>
            <w:r>
              <w:t>french</w:t>
            </w:r>
            <w:proofErr w:type="spellEnd"/>
            <w:r>
              <w:t xml:space="preserve"> fries would be baked potato chips in moderation, if Mr. Nelson wanted a snack that he was used to eating.    </w:t>
            </w:r>
          </w:p>
        </w:tc>
        <w:tc>
          <w:tcPr>
            <w:tcW w:w="3735" w:type="dxa"/>
          </w:tcPr>
          <w:p w:rsidR="00310FEE" w:rsidRDefault="00583AC9">
            <w:pPr>
              <w:pStyle w:val="normal0"/>
              <w:contextualSpacing w:val="0"/>
            </w:pPr>
            <w:r>
              <w:t xml:space="preserve">One medium order of fast food </w:t>
            </w:r>
            <w:proofErr w:type="spellStart"/>
            <w:r>
              <w:t>french</w:t>
            </w:r>
            <w:proofErr w:type="spellEnd"/>
            <w:r>
              <w:t xml:space="preserve"> fries has 21 grams of fat and 5 grams of saturated fat.  Fried f</w:t>
            </w:r>
            <w:r>
              <w:t xml:space="preserve">oods are one of the food items that are known to decrease the lower esophageal sphincter pressure, which causes GERD. (USDA, 2015) Mr. Nelson should cut fried foods out of his diet and eating less fried foods will also help him lose weight. </w:t>
            </w:r>
          </w:p>
        </w:tc>
      </w:tr>
      <w:tr w:rsidR="00310FEE">
        <w:tc>
          <w:tcPr>
            <w:tcW w:w="2685" w:type="dxa"/>
          </w:tcPr>
          <w:p w:rsidR="00310FEE" w:rsidRDefault="00583AC9">
            <w:pPr>
              <w:pStyle w:val="normal0"/>
              <w:contextualSpacing w:val="0"/>
            </w:pPr>
            <w:r>
              <w:t>Iced Tea</w:t>
            </w:r>
          </w:p>
        </w:tc>
        <w:tc>
          <w:tcPr>
            <w:tcW w:w="2775" w:type="dxa"/>
          </w:tcPr>
          <w:p w:rsidR="00310FEE" w:rsidRDefault="00583AC9">
            <w:pPr>
              <w:pStyle w:val="normal0"/>
              <w:contextualSpacing w:val="0"/>
            </w:pPr>
            <w:r>
              <w:t>Fruit/vegetable infused water (lemon, strawberries or cucumbers)</w:t>
            </w:r>
          </w:p>
        </w:tc>
        <w:tc>
          <w:tcPr>
            <w:tcW w:w="3735" w:type="dxa"/>
          </w:tcPr>
          <w:p w:rsidR="00310FEE" w:rsidRDefault="00583AC9">
            <w:pPr>
              <w:pStyle w:val="normal0"/>
              <w:contextualSpacing w:val="0"/>
            </w:pPr>
            <w:r>
              <w:t xml:space="preserve">Iced tea is a source of caffeine and sugar.  A 20 </w:t>
            </w:r>
            <w:proofErr w:type="spellStart"/>
            <w:r>
              <w:t>oz</w:t>
            </w:r>
            <w:proofErr w:type="spellEnd"/>
            <w:r>
              <w:t xml:space="preserve"> Lipton Lemon Iced Tea contains 25 mg of caffeine and 31 g of sugar (Lipton, 2015).  Caffeine is one of the food items that </w:t>
            </w:r>
            <w:proofErr w:type="gramStart"/>
            <w:r>
              <w:t>is</w:t>
            </w:r>
            <w:proofErr w:type="gramEnd"/>
            <w:r>
              <w:t xml:space="preserve"> known to dec</w:t>
            </w:r>
            <w:r>
              <w:t xml:space="preserve">rease lower esophageal sphincter pressure, which allows </w:t>
            </w:r>
            <w:proofErr w:type="spellStart"/>
            <w:r>
              <w:t>gastroesophageal</w:t>
            </w:r>
            <w:proofErr w:type="spellEnd"/>
            <w:r>
              <w:t xml:space="preserve"> reflux to occur.  The added sugars in iced tea would promote weight gain and make it difficult for Mr. Nelson to lose weight and lower his BMI out of the “obese” classification.</w:t>
            </w:r>
          </w:p>
        </w:tc>
      </w:tr>
      <w:tr w:rsidR="00310FEE">
        <w:tc>
          <w:tcPr>
            <w:tcW w:w="2685" w:type="dxa"/>
          </w:tcPr>
          <w:p w:rsidR="00310FEE" w:rsidRDefault="00583AC9">
            <w:pPr>
              <w:pStyle w:val="normal0"/>
              <w:contextualSpacing w:val="0"/>
            </w:pPr>
            <w:r>
              <w:t>Chips</w:t>
            </w:r>
          </w:p>
        </w:tc>
        <w:tc>
          <w:tcPr>
            <w:tcW w:w="2775" w:type="dxa"/>
          </w:tcPr>
          <w:p w:rsidR="00310FEE" w:rsidRDefault="00583AC9">
            <w:pPr>
              <w:pStyle w:val="normal0"/>
              <w:contextualSpacing w:val="0"/>
            </w:pPr>
            <w:r>
              <w:t xml:space="preserve">Try carrot sticks or celery while driving or on the go at work instead of getting a bag of chips from the vending machine because they have the same texture. </w:t>
            </w:r>
          </w:p>
        </w:tc>
        <w:tc>
          <w:tcPr>
            <w:tcW w:w="3735" w:type="dxa"/>
          </w:tcPr>
          <w:p w:rsidR="00310FEE" w:rsidRDefault="00583AC9">
            <w:pPr>
              <w:pStyle w:val="normal0"/>
              <w:contextualSpacing w:val="0"/>
            </w:pPr>
            <w:r>
              <w:t>There is nothing wrong with eating potato chips, but we would be more concerned about the p</w:t>
            </w:r>
            <w:r>
              <w:t xml:space="preserve">ortion size that Mr. Nelson is consuming. </w:t>
            </w:r>
          </w:p>
        </w:tc>
      </w:tr>
      <w:tr w:rsidR="00310FEE">
        <w:tc>
          <w:tcPr>
            <w:tcW w:w="2685" w:type="dxa"/>
          </w:tcPr>
          <w:p w:rsidR="00310FEE" w:rsidRDefault="00583AC9">
            <w:pPr>
              <w:pStyle w:val="normal0"/>
              <w:contextualSpacing w:val="0"/>
            </w:pPr>
            <w:r>
              <w:t>Beer</w:t>
            </w:r>
          </w:p>
        </w:tc>
        <w:tc>
          <w:tcPr>
            <w:tcW w:w="2775" w:type="dxa"/>
          </w:tcPr>
          <w:p w:rsidR="00310FEE" w:rsidRDefault="00583AC9">
            <w:pPr>
              <w:pStyle w:val="normal0"/>
              <w:contextualSpacing w:val="0"/>
            </w:pPr>
            <w:r>
              <w:t>Try non-alcoholic beer products or at least limit alcohol consumption to 1 beer 1-2 times/week rather than his usual 1-2 beers 3-4 times/week</w:t>
            </w:r>
          </w:p>
        </w:tc>
        <w:tc>
          <w:tcPr>
            <w:tcW w:w="3735" w:type="dxa"/>
          </w:tcPr>
          <w:p w:rsidR="00310FEE" w:rsidRDefault="00583AC9">
            <w:pPr>
              <w:pStyle w:val="normal0"/>
              <w:contextualSpacing w:val="0"/>
            </w:pPr>
            <w:r>
              <w:t>Mr. Nelson should avoid alcoholic beverages because alcohol is an</w:t>
            </w:r>
            <w:r>
              <w:t>other one of the food items known to lower esophageal sphincter pressure.</w:t>
            </w:r>
          </w:p>
        </w:tc>
      </w:tr>
      <w:tr w:rsidR="00310FEE">
        <w:tc>
          <w:tcPr>
            <w:tcW w:w="2685" w:type="dxa"/>
          </w:tcPr>
          <w:p w:rsidR="00310FEE" w:rsidRDefault="00583AC9">
            <w:pPr>
              <w:pStyle w:val="normal0"/>
              <w:contextualSpacing w:val="0"/>
            </w:pPr>
            <w:r>
              <w:t>Fried chicken</w:t>
            </w:r>
          </w:p>
        </w:tc>
        <w:tc>
          <w:tcPr>
            <w:tcW w:w="2775" w:type="dxa"/>
          </w:tcPr>
          <w:p w:rsidR="00310FEE" w:rsidRDefault="00583AC9">
            <w:pPr>
              <w:pStyle w:val="normal0"/>
              <w:contextualSpacing w:val="0"/>
            </w:pPr>
            <w:r>
              <w:t xml:space="preserve">Mr. Nelson should try baked, </w:t>
            </w:r>
            <w:proofErr w:type="spellStart"/>
            <w:r>
              <w:t>sauteed</w:t>
            </w:r>
            <w:proofErr w:type="spellEnd"/>
            <w:r>
              <w:t xml:space="preserve">, broiled, or grilled </w:t>
            </w:r>
            <w:proofErr w:type="gramStart"/>
            <w:r>
              <w:t>chicken, which are</w:t>
            </w:r>
            <w:proofErr w:type="gramEnd"/>
            <w:r>
              <w:t xml:space="preserve"> significantly lower in saturated fat and higher in mono and </w:t>
            </w:r>
            <w:r>
              <w:lastRenderedPageBreak/>
              <w:t xml:space="preserve">polyunsaturated fats. </w:t>
            </w:r>
          </w:p>
        </w:tc>
        <w:tc>
          <w:tcPr>
            <w:tcW w:w="3735" w:type="dxa"/>
          </w:tcPr>
          <w:p w:rsidR="00310FEE" w:rsidRDefault="00583AC9">
            <w:pPr>
              <w:pStyle w:val="normal0"/>
              <w:contextualSpacing w:val="0"/>
            </w:pPr>
            <w:r>
              <w:lastRenderedPageBreak/>
              <w:t xml:space="preserve">An 8 </w:t>
            </w:r>
            <w:proofErr w:type="spellStart"/>
            <w:r>
              <w:t>oz</w:t>
            </w:r>
            <w:proofErr w:type="spellEnd"/>
            <w:r>
              <w:t xml:space="preserve"> serving of fried chicken has about 30 grams of fat and 6 grams of saturated fat.  Fried foods are one of the food items that are known to decrease the lower esophageal sphincter </w:t>
            </w:r>
            <w:r>
              <w:lastRenderedPageBreak/>
              <w:t>pressure, which causes GERD to occur. Mr. Nelson should cut fried foods out o</w:t>
            </w:r>
            <w:r>
              <w:t xml:space="preserve">f his diet and eating less fried foods will also help him lose weight. </w:t>
            </w:r>
          </w:p>
        </w:tc>
      </w:tr>
      <w:tr w:rsidR="00310FEE">
        <w:tc>
          <w:tcPr>
            <w:tcW w:w="2685" w:type="dxa"/>
          </w:tcPr>
          <w:p w:rsidR="00310FEE" w:rsidRDefault="00583AC9">
            <w:pPr>
              <w:pStyle w:val="normal0"/>
              <w:contextualSpacing w:val="0"/>
            </w:pPr>
            <w:r>
              <w:lastRenderedPageBreak/>
              <w:t>Potato salad</w:t>
            </w:r>
          </w:p>
        </w:tc>
        <w:tc>
          <w:tcPr>
            <w:tcW w:w="2775" w:type="dxa"/>
          </w:tcPr>
          <w:p w:rsidR="00310FEE" w:rsidRDefault="00583AC9">
            <w:pPr>
              <w:pStyle w:val="normal0"/>
              <w:contextualSpacing w:val="0"/>
            </w:pPr>
            <w:r>
              <w:t>A fresh green salad or vegetable side salad.</w:t>
            </w:r>
          </w:p>
        </w:tc>
        <w:tc>
          <w:tcPr>
            <w:tcW w:w="3735" w:type="dxa"/>
          </w:tcPr>
          <w:p w:rsidR="00310FEE" w:rsidRDefault="00583AC9">
            <w:pPr>
              <w:pStyle w:val="normal0"/>
              <w:contextualSpacing w:val="0"/>
            </w:pPr>
            <w:r>
              <w:t xml:space="preserve">Potato salad can be prepared in a variety of ways and, depending on the preparation technique, could be very high in fat.  A </w:t>
            </w:r>
            <w:r>
              <w:t>preparation method with mayonnaise and eggs has 218 calories with 7 grams of fat in a 1 cup serving compared to the preparation technique of German potato salad with 154 calories and 2 grams of fat (USDA, 2015). Depending on the type of potato salad Mr. Ne</w:t>
            </w:r>
            <w:r>
              <w:t xml:space="preserve">lson chooses, it could be a good option. There are other great vegetables sides that Mr. Nelson should consider trying that are even lower in calories and fat. </w:t>
            </w:r>
          </w:p>
        </w:tc>
      </w:tr>
      <w:tr w:rsidR="00310FEE">
        <w:tc>
          <w:tcPr>
            <w:tcW w:w="2685" w:type="dxa"/>
          </w:tcPr>
          <w:p w:rsidR="00310FEE" w:rsidRDefault="00583AC9">
            <w:pPr>
              <w:pStyle w:val="normal0"/>
              <w:contextualSpacing w:val="0"/>
            </w:pPr>
            <w:r>
              <w:t>Green bean casserole</w:t>
            </w:r>
          </w:p>
        </w:tc>
        <w:tc>
          <w:tcPr>
            <w:tcW w:w="2775" w:type="dxa"/>
          </w:tcPr>
          <w:p w:rsidR="00310FEE" w:rsidRDefault="00583AC9">
            <w:pPr>
              <w:pStyle w:val="normal0"/>
              <w:contextualSpacing w:val="0"/>
            </w:pPr>
            <w:proofErr w:type="spellStart"/>
            <w:r>
              <w:t>Sauteed</w:t>
            </w:r>
            <w:proofErr w:type="spellEnd"/>
            <w:r>
              <w:t xml:space="preserve"> green beans with seasonings and garlic. </w:t>
            </w:r>
          </w:p>
        </w:tc>
        <w:tc>
          <w:tcPr>
            <w:tcW w:w="3735" w:type="dxa"/>
          </w:tcPr>
          <w:p w:rsidR="00310FEE" w:rsidRDefault="00583AC9">
            <w:pPr>
              <w:pStyle w:val="normal0"/>
              <w:contextualSpacing w:val="0"/>
            </w:pPr>
            <w:r>
              <w:t>A green bean casserole h</w:t>
            </w:r>
            <w:r>
              <w:t xml:space="preserve">as a lot of extra calories and fat added to it that Mr. Nelson is supposed to be cutting from his diet. </w:t>
            </w:r>
          </w:p>
        </w:tc>
      </w:tr>
      <w:tr w:rsidR="00310FEE">
        <w:tc>
          <w:tcPr>
            <w:tcW w:w="2685" w:type="dxa"/>
          </w:tcPr>
          <w:p w:rsidR="00310FEE" w:rsidRDefault="00583AC9">
            <w:pPr>
              <w:pStyle w:val="normal0"/>
              <w:contextualSpacing w:val="0"/>
            </w:pPr>
            <w:r>
              <w:t>Fruit salad</w:t>
            </w:r>
          </w:p>
        </w:tc>
        <w:tc>
          <w:tcPr>
            <w:tcW w:w="2775" w:type="dxa"/>
          </w:tcPr>
          <w:p w:rsidR="00310FEE" w:rsidRDefault="00583AC9">
            <w:pPr>
              <w:pStyle w:val="normal0"/>
              <w:contextualSpacing w:val="0"/>
            </w:pPr>
            <w:r>
              <w:t xml:space="preserve">Mr. Nelson should continue eating his fruit salad (preferably fresh). </w:t>
            </w:r>
          </w:p>
        </w:tc>
        <w:tc>
          <w:tcPr>
            <w:tcW w:w="3735" w:type="dxa"/>
          </w:tcPr>
          <w:p w:rsidR="00310FEE" w:rsidRDefault="00583AC9">
            <w:pPr>
              <w:pStyle w:val="normal0"/>
              <w:contextualSpacing w:val="0"/>
            </w:pPr>
            <w:r>
              <w:t xml:space="preserve">Fruit salad is an excellent choice especially if it is fresh fruit and not in a heavy syrup for example.  Additionally, fruit salad can be prepared ahead of time and brought on the go or to work with Mr. Nelson. </w:t>
            </w:r>
          </w:p>
        </w:tc>
      </w:tr>
      <w:tr w:rsidR="00310FEE">
        <w:tc>
          <w:tcPr>
            <w:tcW w:w="2685" w:type="dxa"/>
          </w:tcPr>
          <w:p w:rsidR="00310FEE" w:rsidRDefault="00583AC9">
            <w:pPr>
              <w:pStyle w:val="normal0"/>
              <w:contextualSpacing w:val="0"/>
            </w:pPr>
            <w:r>
              <w:t>Baked beans</w:t>
            </w:r>
          </w:p>
        </w:tc>
        <w:tc>
          <w:tcPr>
            <w:tcW w:w="2775" w:type="dxa"/>
          </w:tcPr>
          <w:p w:rsidR="00310FEE" w:rsidRDefault="00583AC9">
            <w:pPr>
              <w:pStyle w:val="normal0"/>
              <w:contextualSpacing w:val="0"/>
            </w:pPr>
            <w:r>
              <w:t xml:space="preserve">A </w:t>
            </w:r>
            <w:proofErr w:type="gramStart"/>
            <w:r>
              <w:t>three bean</w:t>
            </w:r>
            <w:proofErr w:type="gramEnd"/>
            <w:r>
              <w:t xml:space="preserve"> salad. </w:t>
            </w:r>
          </w:p>
        </w:tc>
        <w:tc>
          <w:tcPr>
            <w:tcW w:w="3735" w:type="dxa"/>
          </w:tcPr>
          <w:p w:rsidR="00310FEE" w:rsidRDefault="00583AC9">
            <w:pPr>
              <w:pStyle w:val="normal0"/>
              <w:contextualSpacing w:val="0"/>
            </w:pPr>
            <w:r>
              <w:t>One ¾ cup</w:t>
            </w:r>
            <w:r>
              <w:t xml:space="preserve"> of baked beans has 292 calories with 10 grams of fat and 12 grams of sugar (USDA, 2015).  As baked beans are not a bad option, there are better alternatives that are lower in calories and fat.  </w:t>
            </w:r>
          </w:p>
        </w:tc>
      </w:tr>
      <w:tr w:rsidR="00310FEE">
        <w:tc>
          <w:tcPr>
            <w:tcW w:w="2685" w:type="dxa"/>
          </w:tcPr>
          <w:p w:rsidR="00310FEE" w:rsidRDefault="00583AC9">
            <w:pPr>
              <w:pStyle w:val="normal0"/>
              <w:contextualSpacing w:val="0"/>
            </w:pPr>
            <w:r>
              <w:t>Milkshake</w:t>
            </w:r>
          </w:p>
        </w:tc>
        <w:tc>
          <w:tcPr>
            <w:tcW w:w="2775" w:type="dxa"/>
          </w:tcPr>
          <w:p w:rsidR="00310FEE" w:rsidRDefault="00583AC9">
            <w:pPr>
              <w:pStyle w:val="normal0"/>
              <w:contextualSpacing w:val="0"/>
            </w:pPr>
            <w:r>
              <w:t>Using ice cream that is reduced fat and skim milk</w:t>
            </w:r>
            <w:r>
              <w:t xml:space="preserve">, and only consuming every once in awhile and not on a </w:t>
            </w:r>
            <w:r>
              <w:lastRenderedPageBreak/>
              <w:t xml:space="preserve">regular basis. </w:t>
            </w:r>
          </w:p>
        </w:tc>
        <w:tc>
          <w:tcPr>
            <w:tcW w:w="3735" w:type="dxa"/>
          </w:tcPr>
          <w:p w:rsidR="00310FEE" w:rsidRDefault="00583AC9">
            <w:pPr>
              <w:pStyle w:val="normal0"/>
              <w:contextualSpacing w:val="0"/>
            </w:pPr>
            <w:r>
              <w:lastRenderedPageBreak/>
              <w:t xml:space="preserve">A milkshake is not a bad option as long as Mr. Nelson is not having one every day. Assuming he is having skim milk that would be a good option, but regular ice </w:t>
            </w:r>
            <w:r>
              <w:lastRenderedPageBreak/>
              <w:t xml:space="preserve">cream is high in fat and </w:t>
            </w:r>
            <w:r>
              <w:t xml:space="preserve">added calories that he could easily avoid. </w:t>
            </w:r>
          </w:p>
        </w:tc>
      </w:tr>
    </w:tbl>
    <w:p w:rsidR="00310FEE" w:rsidRDefault="00310FEE">
      <w:pPr>
        <w:pStyle w:val="normal0"/>
      </w:pPr>
    </w:p>
    <w:p w:rsidR="00310FEE" w:rsidRDefault="00310FEE">
      <w:pPr>
        <w:pStyle w:val="normal0"/>
      </w:pPr>
    </w:p>
    <w:p w:rsidR="00310FEE" w:rsidRDefault="00583AC9">
      <w:pPr>
        <w:pStyle w:val="normal0"/>
      </w:pPr>
      <w:r>
        <w:br w:type="page"/>
      </w:r>
    </w:p>
    <w:p w:rsidR="00310FEE" w:rsidRDefault="00310FEE">
      <w:pPr>
        <w:pStyle w:val="normal0"/>
      </w:pPr>
    </w:p>
    <w:p w:rsidR="00310FEE" w:rsidRDefault="00583AC9">
      <w:pPr>
        <w:pStyle w:val="normal0"/>
        <w:jc w:val="center"/>
      </w:pPr>
      <w:r>
        <w:t>References</w:t>
      </w:r>
    </w:p>
    <w:p w:rsidR="00310FEE" w:rsidRDefault="00310FEE">
      <w:pPr>
        <w:pStyle w:val="normal0"/>
      </w:pPr>
    </w:p>
    <w:p w:rsidR="00310FEE" w:rsidRDefault="00583AC9">
      <w:pPr>
        <w:pStyle w:val="normal0"/>
        <w:ind w:left="720" w:hanging="720"/>
      </w:pPr>
      <w:proofErr w:type="gramStart"/>
      <w:r>
        <w:rPr>
          <w:color w:val="333333"/>
          <w:highlight w:val="white"/>
        </w:rPr>
        <w:t>Cleveland Clinic (2012).</w:t>
      </w:r>
      <w:proofErr w:type="gramEnd"/>
      <w:r>
        <w:rPr>
          <w:color w:val="333333"/>
          <w:highlight w:val="white"/>
        </w:rPr>
        <w:t xml:space="preserve"> </w:t>
      </w:r>
      <w:proofErr w:type="gramStart"/>
      <w:r>
        <w:rPr>
          <w:i/>
          <w:color w:val="333333"/>
          <w:highlight w:val="white"/>
        </w:rPr>
        <w:t>The 48-hour Bravo esophageal pH test</w:t>
      </w:r>
      <w:r>
        <w:rPr>
          <w:color w:val="333333"/>
          <w:highlight w:val="white"/>
        </w:rPr>
        <w:t>.</w:t>
      </w:r>
      <w:proofErr w:type="gramEnd"/>
      <w:r>
        <w:rPr>
          <w:color w:val="333333"/>
          <w:highlight w:val="white"/>
        </w:rPr>
        <w:t xml:space="preserve"> Retrieved from </w:t>
      </w:r>
      <w:hyperlink r:id="rId8">
        <w:r>
          <w:rPr>
            <w:color w:val="1155CC"/>
            <w:highlight w:val="white"/>
            <w:u w:val="single"/>
          </w:rPr>
          <w:t>http://my.clevelandclinic.org/health/diagnostics/hic_24-Hour_Esophageal_pH_Test/hic_The_48-hour_Bravo_Esophageal_pH_Te</w:t>
        </w:r>
        <w:r>
          <w:rPr>
            <w:color w:val="1155CC"/>
            <w:highlight w:val="white"/>
            <w:u w:val="single"/>
          </w:rPr>
          <w:t>st</w:t>
        </w:r>
      </w:hyperlink>
      <w:r>
        <w:rPr>
          <w:color w:val="333333"/>
          <w:highlight w:val="white"/>
        </w:rPr>
        <w:t xml:space="preserve"> </w:t>
      </w:r>
    </w:p>
    <w:p w:rsidR="00310FEE" w:rsidRDefault="00310FEE">
      <w:pPr>
        <w:pStyle w:val="normal0"/>
        <w:ind w:left="720" w:hanging="720"/>
      </w:pPr>
    </w:p>
    <w:p w:rsidR="00310FEE" w:rsidRDefault="00583AC9">
      <w:pPr>
        <w:pStyle w:val="normal0"/>
        <w:ind w:left="810"/>
      </w:pPr>
      <w:proofErr w:type="gramStart"/>
      <w:r>
        <w:rPr>
          <w:color w:val="333333"/>
          <w:highlight w:val="white"/>
        </w:rPr>
        <w:t xml:space="preserve">Fine, B. </w:t>
      </w:r>
      <w:r>
        <w:rPr>
          <w:i/>
          <w:color w:val="333333"/>
          <w:highlight w:val="white"/>
        </w:rPr>
        <w:t xml:space="preserve">Nutrition assessment </w:t>
      </w:r>
      <w:r>
        <w:rPr>
          <w:color w:val="333333"/>
          <w:highlight w:val="white"/>
        </w:rPr>
        <w:t>[</w:t>
      </w:r>
      <w:proofErr w:type="spellStart"/>
      <w:r>
        <w:rPr>
          <w:color w:val="333333"/>
          <w:highlight w:val="white"/>
        </w:rPr>
        <w:t>Powerpoint</w:t>
      </w:r>
      <w:proofErr w:type="spellEnd"/>
      <w:r>
        <w:rPr>
          <w:color w:val="333333"/>
          <w:highlight w:val="white"/>
        </w:rPr>
        <w:t xml:space="preserve"> Presentation].</w:t>
      </w:r>
      <w:proofErr w:type="gramEnd"/>
      <w:r>
        <w:rPr>
          <w:color w:val="333333"/>
          <w:highlight w:val="white"/>
        </w:rPr>
        <w:t xml:space="preserve"> Retrieved from University of Illinois at Chicago Web Site: </w:t>
      </w:r>
      <w:hyperlink r:id="rId9">
        <w:r>
          <w:rPr>
            <w:color w:val="1155CC"/>
            <w:highlight w:val="white"/>
            <w:u w:val="single"/>
          </w:rPr>
          <w:t>https://www.uic.edu/depts/mcam/nutrition/ppt/n</w:t>
        </w:r>
        <w:r>
          <w:rPr>
            <w:color w:val="1155CC"/>
            <w:highlight w:val="white"/>
            <w:u w:val="single"/>
          </w:rPr>
          <w:t>utrition_assessment.ppt</w:t>
        </w:r>
      </w:hyperlink>
      <w:r>
        <w:rPr>
          <w:color w:val="333333"/>
          <w:highlight w:val="white"/>
        </w:rPr>
        <w:t xml:space="preserve"> </w:t>
      </w:r>
    </w:p>
    <w:p w:rsidR="00310FEE" w:rsidRDefault="00310FEE">
      <w:pPr>
        <w:pStyle w:val="normal0"/>
        <w:ind w:left="810" w:hanging="810"/>
      </w:pPr>
    </w:p>
    <w:p w:rsidR="00310FEE" w:rsidRDefault="00583AC9">
      <w:pPr>
        <w:pStyle w:val="normal0"/>
        <w:ind w:left="810" w:hanging="810"/>
      </w:pPr>
      <w:proofErr w:type="gramStart"/>
      <w:r>
        <w:rPr>
          <w:color w:val="333333"/>
          <w:highlight w:val="white"/>
        </w:rPr>
        <w:t>Gropper, S., &amp; Smith, J. (2013).</w:t>
      </w:r>
      <w:proofErr w:type="gramEnd"/>
      <w:r>
        <w:rPr>
          <w:color w:val="333333"/>
          <w:highlight w:val="white"/>
        </w:rPr>
        <w:t xml:space="preserve"> The Digestive System: Mechanism for Nourishing the Body. In </w:t>
      </w:r>
      <w:r>
        <w:rPr>
          <w:i/>
          <w:color w:val="333333"/>
          <w:highlight w:val="white"/>
        </w:rPr>
        <w:t xml:space="preserve">Advanced Nutrition and Human Metabolism </w:t>
      </w:r>
      <w:r>
        <w:rPr>
          <w:color w:val="333333"/>
          <w:highlight w:val="white"/>
        </w:rPr>
        <w:t xml:space="preserve">(Sixth ed.). Belmont, California: Yolanda </w:t>
      </w:r>
      <w:proofErr w:type="spellStart"/>
      <w:r>
        <w:rPr>
          <w:color w:val="333333"/>
          <w:highlight w:val="white"/>
        </w:rPr>
        <w:t>Cossio</w:t>
      </w:r>
      <w:proofErr w:type="spellEnd"/>
      <w:r>
        <w:rPr>
          <w:color w:val="333333"/>
          <w:highlight w:val="white"/>
        </w:rPr>
        <w:t>.</w:t>
      </w:r>
    </w:p>
    <w:p w:rsidR="00310FEE" w:rsidRDefault="00310FEE">
      <w:pPr>
        <w:pStyle w:val="normal0"/>
        <w:ind w:left="810" w:hanging="810"/>
      </w:pPr>
    </w:p>
    <w:p w:rsidR="00310FEE" w:rsidRDefault="00583AC9">
      <w:pPr>
        <w:pStyle w:val="normal0"/>
        <w:ind w:left="810"/>
      </w:pPr>
      <w:proofErr w:type="gramStart"/>
      <w:r>
        <w:rPr>
          <w:color w:val="333333"/>
          <w:highlight w:val="white"/>
        </w:rPr>
        <w:t>Johns Hopkins Medicine (</w:t>
      </w:r>
      <w:proofErr w:type="spellStart"/>
      <w:r>
        <w:rPr>
          <w:color w:val="333333"/>
          <w:highlight w:val="white"/>
        </w:rPr>
        <w:t>n.d.</w:t>
      </w:r>
      <w:proofErr w:type="spellEnd"/>
      <w:r>
        <w:rPr>
          <w:color w:val="333333"/>
          <w:highlight w:val="white"/>
        </w:rPr>
        <w:t>).</w:t>
      </w:r>
      <w:proofErr w:type="gramEnd"/>
      <w:r>
        <w:rPr>
          <w:color w:val="333333"/>
          <w:highlight w:val="white"/>
        </w:rPr>
        <w:t xml:space="preserve"> </w:t>
      </w:r>
      <w:r>
        <w:rPr>
          <w:i/>
          <w:color w:val="333333"/>
          <w:highlight w:val="white"/>
        </w:rPr>
        <w:t>Barium swallow</w:t>
      </w:r>
      <w:r>
        <w:rPr>
          <w:color w:val="333333"/>
          <w:highlight w:val="white"/>
        </w:rPr>
        <w:t>.</w:t>
      </w:r>
      <w:r>
        <w:rPr>
          <w:color w:val="333333"/>
          <w:highlight w:val="white"/>
        </w:rPr>
        <w:t xml:space="preserve"> Retrieved from </w:t>
      </w:r>
      <w:hyperlink r:id="rId10">
        <w:r>
          <w:rPr>
            <w:color w:val="1155CC"/>
            <w:highlight w:val="white"/>
            <w:u w:val="single"/>
          </w:rPr>
          <w:t>http://www.hopkinsmedicine.org/healthlibrary/test_procedures/gastroenterology/barium_swallow_92,P07688/</w:t>
        </w:r>
      </w:hyperlink>
      <w:r>
        <w:rPr>
          <w:color w:val="333333"/>
          <w:highlight w:val="white"/>
        </w:rPr>
        <w:t xml:space="preserve"> </w:t>
      </w:r>
    </w:p>
    <w:p w:rsidR="00310FEE" w:rsidRDefault="00310FEE">
      <w:pPr>
        <w:pStyle w:val="normal0"/>
        <w:ind w:left="810"/>
      </w:pPr>
    </w:p>
    <w:p w:rsidR="00310FEE" w:rsidRDefault="00583AC9">
      <w:pPr>
        <w:pStyle w:val="normal0"/>
        <w:ind w:left="810"/>
      </w:pPr>
      <w:proofErr w:type="gramStart"/>
      <w:r>
        <w:rPr>
          <w:color w:val="333333"/>
          <w:highlight w:val="white"/>
        </w:rPr>
        <w:t>Kellogg’s (2015).</w:t>
      </w:r>
      <w:proofErr w:type="gramEnd"/>
      <w:r>
        <w:rPr>
          <w:color w:val="333333"/>
          <w:highlight w:val="white"/>
        </w:rPr>
        <w:t xml:space="preserve"> </w:t>
      </w:r>
      <w:proofErr w:type="gramStart"/>
      <w:r>
        <w:rPr>
          <w:i/>
          <w:color w:val="333333"/>
          <w:highlight w:val="white"/>
        </w:rPr>
        <w:t xml:space="preserve">Kellogg’s </w:t>
      </w:r>
      <w:proofErr w:type="spellStart"/>
      <w:r>
        <w:rPr>
          <w:i/>
          <w:color w:val="333333"/>
          <w:highlight w:val="white"/>
        </w:rPr>
        <w:t>crispix</w:t>
      </w:r>
      <w:proofErr w:type="spellEnd"/>
      <w:r>
        <w:rPr>
          <w:i/>
          <w:color w:val="333333"/>
          <w:highlight w:val="white"/>
        </w:rPr>
        <w:t xml:space="preserve"> cereal</w:t>
      </w:r>
      <w:r>
        <w:rPr>
          <w:color w:val="333333"/>
          <w:highlight w:val="white"/>
        </w:rPr>
        <w:t>.</w:t>
      </w:r>
      <w:proofErr w:type="gramEnd"/>
      <w:r>
        <w:rPr>
          <w:color w:val="333333"/>
          <w:highlight w:val="white"/>
        </w:rPr>
        <w:t xml:space="preserve"> Retrieved from </w:t>
      </w:r>
      <w:hyperlink r:id="rId11">
        <w:r>
          <w:rPr>
            <w:color w:val="1155CC"/>
            <w:highlight w:val="white"/>
            <w:u w:val="single"/>
          </w:rPr>
          <w:t>http://www.kelloggs.com/en_US/kelloggs-crispix-cereal.html</w:t>
        </w:r>
      </w:hyperlink>
      <w:r>
        <w:rPr>
          <w:color w:val="333333"/>
          <w:highlight w:val="white"/>
        </w:rPr>
        <w:t xml:space="preserve"> </w:t>
      </w:r>
    </w:p>
    <w:p w:rsidR="00310FEE" w:rsidRDefault="00310FEE">
      <w:pPr>
        <w:pStyle w:val="normal0"/>
        <w:ind w:left="810" w:hanging="810"/>
      </w:pPr>
    </w:p>
    <w:p w:rsidR="00310FEE" w:rsidRDefault="00583AC9">
      <w:pPr>
        <w:pStyle w:val="normal0"/>
        <w:ind w:left="810" w:hanging="810"/>
      </w:pPr>
      <w:r>
        <w:rPr>
          <w:color w:val="333333"/>
          <w:highlight w:val="white"/>
        </w:rPr>
        <w:t xml:space="preserve">Lipton (2015). </w:t>
      </w:r>
      <w:r>
        <w:rPr>
          <w:i/>
          <w:color w:val="333333"/>
          <w:highlight w:val="white"/>
        </w:rPr>
        <w:t>Lemon iced tea</w:t>
      </w:r>
      <w:r>
        <w:rPr>
          <w:color w:val="333333"/>
          <w:highlight w:val="white"/>
        </w:rPr>
        <w:t xml:space="preserve">. Retrieved from </w:t>
      </w:r>
      <w:hyperlink r:id="rId12">
        <w:r>
          <w:rPr>
            <w:color w:val="1155CC"/>
            <w:highlight w:val="white"/>
            <w:u w:val="single"/>
          </w:rPr>
          <w:t>http://www.liptontea.com/product/detail/750352/lemon-iced-tea</w:t>
        </w:r>
      </w:hyperlink>
      <w:r>
        <w:rPr>
          <w:color w:val="333333"/>
          <w:highlight w:val="white"/>
        </w:rPr>
        <w:t xml:space="preserve"> </w:t>
      </w:r>
    </w:p>
    <w:p w:rsidR="00310FEE" w:rsidRDefault="00310FEE">
      <w:pPr>
        <w:pStyle w:val="normal0"/>
        <w:ind w:left="810" w:hanging="810"/>
      </w:pPr>
    </w:p>
    <w:p w:rsidR="00310FEE" w:rsidRDefault="00583AC9">
      <w:pPr>
        <w:pStyle w:val="normal0"/>
        <w:ind w:left="810" w:hanging="810"/>
      </w:pPr>
      <w:proofErr w:type="gramStart"/>
      <w:r>
        <w:rPr>
          <w:color w:val="333333"/>
          <w:highlight w:val="white"/>
        </w:rPr>
        <w:t>Mayo Clinic (2015).</w:t>
      </w:r>
      <w:proofErr w:type="gramEnd"/>
      <w:r>
        <w:rPr>
          <w:color w:val="333333"/>
          <w:highlight w:val="white"/>
        </w:rPr>
        <w:t xml:space="preserve"> </w:t>
      </w:r>
      <w:r>
        <w:rPr>
          <w:i/>
          <w:color w:val="333333"/>
          <w:highlight w:val="white"/>
        </w:rPr>
        <w:t xml:space="preserve">Can you take aspirin if you regularly take ibuprofen or another </w:t>
      </w:r>
      <w:proofErr w:type="spellStart"/>
      <w:r>
        <w:rPr>
          <w:i/>
          <w:color w:val="333333"/>
          <w:highlight w:val="white"/>
        </w:rPr>
        <w:t>nonsteroidal</w:t>
      </w:r>
      <w:proofErr w:type="spellEnd"/>
      <w:r>
        <w:rPr>
          <w:i/>
          <w:color w:val="333333"/>
          <w:highlight w:val="white"/>
        </w:rPr>
        <w:t xml:space="preserve"> anti-inflammatory drug (NS</w:t>
      </w:r>
      <w:r>
        <w:rPr>
          <w:i/>
          <w:color w:val="333333"/>
          <w:highlight w:val="white"/>
        </w:rPr>
        <w:t>AID) for another condition</w:t>
      </w:r>
      <w:proofErr w:type="gramStart"/>
      <w:r>
        <w:rPr>
          <w:i/>
          <w:color w:val="333333"/>
          <w:highlight w:val="white"/>
        </w:rPr>
        <w:t>?</w:t>
      </w:r>
      <w:r>
        <w:rPr>
          <w:color w:val="333333"/>
          <w:highlight w:val="white"/>
        </w:rPr>
        <w:t>.</w:t>
      </w:r>
      <w:proofErr w:type="gramEnd"/>
      <w:r>
        <w:rPr>
          <w:color w:val="333333"/>
          <w:highlight w:val="white"/>
        </w:rPr>
        <w:t xml:space="preserve"> Retrieved from</w:t>
      </w:r>
      <w:hyperlink r:id="rId13">
        <w:r>
          <w:rPr>
            <w:color w:val="1155CC"/>
            <w:highlight w:val="white"/>
            <w:u w:val="single"/>
          </w:rPr>
          <w:t>http://www.mayoclinic.org/diseases-conditions/heart-disease/in-depth/daily-aspirin-th</w:t>
        </w:r>
        <w:r>
          <w:rPr>
            <w:color w:val="1155CC"/>
            <w:highlight w:val="white"/>
            <w:u w:val="single"/>
          </w:rPr>
          <w:t>erapy/art-20046797?pg=2</w:t>
        </w:r>
      </w:hyperlink>
      <w:r>
        <w:rPr>
          <w:color w:val="333333"/>
          <w:highlight w:val="white"/>
        </w:rPr>
        <w:t xml:space="preserve"> </w:t>
      </w:r>
    </w:p>
    <w:p w:rsidR="00310FEE" w:rsidRDefault="00310FEE">
      <w:pPr>
        <w:pStyle w:val="normal0"/>
        <w:ind w:left="810" w:hanging="810"/>
      </w:pPr>
    </w:p>
    <w:p w:rsidR="00310FEE" w:rsidRDefault="00583AC9">
      <w:pPr>
        <w:pStyle w:val="normal0"/>
      </w:pPr>
      <w:proofErr w:type="gramStart"/>
      <w:r>
        <w:rPr>
          <w:color w:val="333333"/>
          <w:highlight w:val="white"/>
        </w:rPr>
        <w:t>Mayo Clinic (2015).</w:t>
      </w:r>
      <w:proofErr w:type="gramEnd"/>
      <w:r>
        <w:rPr>
          <w:color w:val="333333"/>
          <w:highlight w:val="white"/>
        </w:rPr>
        <w:t xml:space="preserve"> </w:t>
      </w:r>
      <w:r>
        <w:rPr>
          <w:i/>
          <w:color w:val="333333"/>
          <w:highlight w:val="white"/>
        </w:rPr>
        <w:t>I've heard that some medications can aggravate the symptoms of GERD.</w:t>
      </w:r>
    </w:p>
    <w:p w:rsidR="00310FEE" w:rsidRDefault="00583AC9">
      <w:pPr>
        <w:pStyle w:val="normal0"/>
        <w:ind w:firstLine="720"/>
      </w:pPr>
      <w:r>
        <w:rPr>
          <w:i/>
          <w:color w:val="333333"/>
          <w:highlight w:val="white"/>
        </w:rPr>
        <w:t>Can you tell me more</w:t>
      </w:r>
      <w:proofErr w:type="gramStart"/>
      <w:r>
        <w:rPr>
          <w:i/>
          <w:color w:val="333333"/>
          <w:highlight w:val="white"/>
        </w:rPr>
        <w:t>?</w:t>
      </w:r>
      <w:r>
        <w:rPr>
          <w:color w:val="333333"/>
          <w:highlight w:val="white"/>
        </w:rPr>
        <w:t>.</w:t>
      </w:r>
      <w:proofErr w:type="gramEnd"/>
      <w:r>
        <w:rPr>
          <w:color w:val="333333"/>
          <w:highlight w:val="white"/>
        </w:rPr>
        <w:t xml:space="preserve"> Retrieved from </w:t>
      </w:r>
    </w:p>
    <w:p w:rsidR="00310FEE" w:rsidRDefault="00583AC9">
      <w:pPr>
        <w:pStyle w:val="normal0"/>
        <w:ind w:left="720"/>
      </w:pPr>
      <w:hyperlink r:id="rId14">
        <w:r>
          <w:rPr>
            <w:color w:val="1155CC"/>
            <w:highlight w:val="white"/>
            <w:u w:val="single"/>
          </w:rPr>
          <w:t>http://www.mayoclinic.org/diseases-conditions/gerd/expert-answers/heartburn-gerd/faq-20058535</w:t>
        </w:r>
      </w:hyperlink>
    </w:p>
    <w:p w:rsidR="00310FEE" w:rsidRDefault="00310FEE">
      <w:pPr>
        <w:pStyle w:val="normal0"/>
      </w:pPr>
    </w:p>
    <w:p w:rsidR="00310FEE" w:rsidRDefault="00583AC9">
      <w:pPr>
        <w:pStyle w:val="normal0"/>
      </w:pPr>
      <w:proofErr w:type="spellStart"/>
      <w:proofErr w:type="gramStart"/>
      <w:r>
        <w:rPr>
          <w:color w:val="333333"/>
          <w:highlight w:val="white"/>
        </w:rPr>
        <w:t>MedlinePlus</w:t>
      </w:r>
      <w:proofErr w:type="spellEnd"/>
      <w:r>
        <w:rPr>
          <w:color w:val="333333"/>
          <w:highlight w:val="white"/>
        </w:rPr>
        <w:t xml:space="preserve"> (2015).</w:t>
      </w:r>
      <w:proofErr w:type="gramEnd"/>
      <w:r>
        <w:rPr>
          <w:color w:val="333333"/>
          <w:highlight w:val="white"/>
        </w:rPr>
        <w:t xml:space="preserve"> </w:t>
      </w:r>
      <w:r>
        <w:rPr>
          <w:i/>
          <w:color w:val="333333"/>
          <w:highlight w:val="white"/>
        </w:rPr>
        <w:t>Endoscopy</w:t>
      </w:r>
      <w:r>
        <w:rPr>
          <w:color w:val="333333"/>
          <w:highlight w:val="white"/>
        </w:rPr>
        <w:t xml:space="preserve">. Retrieved from </w:t>
      </w:r>
    </w:p>
    <w:p w:rsidR="00310FEE" w:rsidRDefault="00583AC9">
      <w:pPr>
        <w:pStyle w:val="normal0"/>
        <w:ind w:firstLine="720"/>
      </w:pPr>
      <w:hyperlink r:id="rId15">
        <w:r>
          <w:rPr>
            <w:color w:val="1155CC"/>
            <w:highlight w:val="white"/>
            <w:u w:val="single"/>
          </w:rPr>
          <w:t>https://www.nlm.nih.gov/medlinepl</w:t>
        </w:r>
        <w:r>
          <w:rPr>
            <w:color w:val="1155CC"/>
            <w:highlight w:val="white"/>
            <w:u w:val="single"/>
          </w:rPr>
          <w:t>us/endoscopy.html</w:t>
        </w:r>
      </w:hyperlink>
      <w:r>
        <w:rPr>
          <w:color w:val="333333"/>
          <w:highlight w:val="white"/>
        </w:rPr>
        <w:t xml:space="preserve"> </w:t>
      </w:r>
    </w:p>
    <w:p w:rsidR="00310FEE" w:rsidRDefault="00310FEE">
      <w:pPr>
        <w:pStyle w:val="normal0"/>
        <w:ind w:firstLine="720"/>
      </w:pPr>
    </w:p>
    <w:p w:rsidR="00310FEE" w:rsidRDefault="00583AC9">
      <w:pPr>
        <w:pStyle w:val="normal0"/>
        <w:ind w:left="810"/>
      </w:pPr>
      <w:proofErr w:type="spellStart"/>
      <w:proofErr w:type="gramStart"/>
      <w:r>
        <w:rPr>
          <w:color w:val="333333"/>
          <w:highlight w:val="white"/>
        </w:rPr>
        <w:t>MedlinePlus</w:t>
      </w:r>
      <w:proofErr w:type="spellEnd"/>
      <w:r>
        <w:rPr>
          <w:color w:val="333333"/>
          <w:highlight w:val="white"/>
        </w:rPr>
        <w:t xml:space="preserve"> (2014).</w:t>
      </w:r>
      <w:proofErr w:type="gramEnd"/>
      <w:r>
        <w:rPr>
          <w:color w:val="333333"/>
          <w:highlight w:val="white"/>
        </w:rPr>
        <w:t xml:space="preserve"> </w:t>
      </w:r>
      <w:r>
        <w:rPr>
          <w:i/>
          <w:color w:val="333333"/>
          <w:highlight w:val="white"/>
        </w:rPr>
        <w:t>Omeprazole</w:t>
      </w:r>
      <w:r>
        <w:rPr>
          <w:color w:val="333333"/>
          <w:highlight w:val="white"/>
        </w:rPr>
        <w:t xml:space="preserve">. Retrieved from </w:t>
      </w:r>
      <w:hyperlink r:id="rId16">
        <w:r>
          <w:rPr>
            <w:color w:val="1155CC"/>
            <w:highlight w:val="white"/>
            <w:u w:val="single"/>
          </w:rPr>
          <w:t>https://www.nlm.nih.gov/medlineplus/druginfo/meds/a693050.html</w:t>
        </w:r>
      </w:hyperlink>
    </w:p>
    <w:p w:rsidR="00310FEE" w:rsidRDefault="00310FEE">
      <w:pPr>
        <w:pStyle w:val="normal0"/>
        <w:ind w:left="810"/>
      </w:pPr>
    </w:p>
    <w:p w:rsidR="00310FEE" w:rsidRDefault="00583AC9">
      <w:pPr>
        <w:pStyle w:val="normal0"/>
        <w:ind w:left="810"/>
      </w:pPr>
      <w:proofErr w:type="spellStart"/>
      <w:proofErr w:type="gramStart"/>
      <w:r>
        <w:rPr>
          <w:color w:val="333333"/>
          <w:highlight w:val="white"/>
        </w:rPr>
        <w:t>Pepsico</w:t>
      </w:r>
      <w:proofErr w:type="spellEnd"/>
      <w:r>
        <w:rPr>
          <w:color w:val="333333"/>
          <w:highlight w:val="white"/>
        </w:rPr>
        <w:t xml:space="preserve"> (2015).</w:t>
      </w:r>
      <w:proofErr w:type="gramEnd"/>
      <w:r>
        <w:rPr>
          <w:color w:val="333333"/>
          <w:highlight w:val="white"/>
        </w:rPr>
        <w:t xml:space="preserve"> </w:t>
      </w:r>
      <w:proofErr w:type="gramStart"/>
      <w:r>
        <w:rPr>
          <w:i/>
          <w:color w:val="333333"/>
          <w:highlight w:val="white"/>
        </w:rPr>
        <w:t>The facts about your favori</w:t>
      </w:r>
      <w:r>
        <w:rPr>
          <w:i/>
          <w:color w:val="333333"/>
          <w:highlight w:val="white"/>
        </w:rPr>
        <w:t>te beverages</w:t>
      </w:r>
      <w:r>
        <w:rPr>
          <w:color w:val="333333"/>
          <w:highlight w:val="white"/>
        </w:rPr>
        <w:t>.</w:t>
      </w:r>
      <w:proofErr w:type="gramEnd"/>
      <w:r>
        <w:rPr>
          <w:color w:val="333333"/>
          <w:highlight w:val="white"/>
        </w:rPr>
        <w:t xml:space="preserve"> Retrieved from </w:t>
      </w:r>
      <w:hyperlink r:id="rId17">
        <w:r>
          <w:rPr>
            <w:color w:val="1155CC"/>
            <w:highlight w:val="white"/>
            <w:u w:val="single"/>
          </w:rPr>
          <w:t>http://origin-www.pepsicobeveragefacts.com/Home/Product?formula=90501*09*07-01&amp;form=RTD&amp;size=12</w:t>
        </w:r>
      </w:hyperlink>
      <w:r>
        <w:rPr>
          <w:color w:val="333333"/>
          <w:highlight w:val="white"/>
        </w:rPr>
        <w:t xml:space="preserve"> </w:t>
      </w:r>
    </w:p>
    <w:p w:rsidR="00310FEE" w:rsidRDefault="00310FEE">
      <w:pPr>
        <w:pStyle w:val="normal0"/>
        <w:ind w:left="810" w:hanging="810"/>
      </w:pPr>
    </w:p>
    <w:p w:rsidR="00310FEE" w:rsidRDefault="00583AC9">
      <w:pPr>
        <w:pStyle w:val="normal0"/>
        <w:ind w:left="810" w:hanging="810"/>
      </w:pPr>
      <w:proofErr w:type="gramStart"/>
      <w:r>
        <w:rPr>
          <w:color w:val="333333"/>
          <w:highlight w:val="white"/>
        </w:rPr>
        <w:lastRenderedPageBreak/>
        <w:t>University of Maryland Medical Center (2013).</w:t>
      </w:r>
      <w:proofErr w:type="gramEnd"/>
      <w:r>
        <w:rPr>
          <w:color w:val="333333"/>
          <w:highlight w:val="white"/>
        </w:rPr>
        <w:t xml:space="preserve">  </w:t>
      </w:r>
      <w:proofErr w:type="spellStart"/>
      <w:r>
        <w:rPr>
          <w:i/>
          <w:color w:val="333333"/>
          <w:highlight w:val="white"/>
        </w:rPr>
        <w:t>Gastroesophageal</w:t>
      </w:r>
      <w:proofErr w:type="spellEnd"/>
      <w:r>
        <w:rPr>
          <w:i/>
          <w:color w:val="333333"/>
          <w:highlight w:val="white"/>
        </w:rPr>
        <w:t xml:space="preserve"> reflux disease</w:t>
      </w:r>
      <w:r>
        <w:rPr>
          <w:color w:val="333333"/>
          <w:highlight w:val="white"/>
        </w:rPr>
        <w:t xml:space="preserve">. Retrieved from </w:t>
      </w:r>
      <w:hyperlink r:id="rId18">
        <w:r>
          <w:rPr>
            <w:color w:val="1155CC"/>
            <w:highlight w:val="white"/>
            <w:u w:val="single"/>
          </w:rPr>
          <w:t>https://umm.edu/health/medical/altmed/condition/gastroesophage</w:t>
        </w:r>
        <w:r>
          <w:rPr>
            <w:color w:val="1155CC"/>
            <w:highlight w:val="white"/>
            <w:u w:val="single"/>
          </w:rPr>
          <w:t>al-reflux-disease</w:t>
        </w:r>
      </w:hyperlink>
    </w:p>
    <w:p w:rsidR="00310FEE" w:rsidRDefault="00310FEE">
      <w:pPr>
        <w:pStyle w:val="normal0"/>
        <w:ind w:left="810" w:hanging="810"/>
      </w:pPr>
    </w:p>
    <w:p w:rsidR="00310FEE" w:rsidRDefault="00583AC9">
      <w:pPr>
        <w:pStyle w:val="normal0"/>
        <w:ind w:left="810" w:hanging="810"/>
      </w:pPr>
      <w:proofErr w:type="gramStart"/>
      <w:r>
        <w:rPr>
          <w:color w:val="333333"/>
          <w:highlight w:val="white"/>
        </w:rPr>
        <w:t>USDA (2015).</w:t>
      </w:r>
      <w:proofErr w:type="gramEnd"/>
      <w:r>
        <w:rPr>
          <w:color w:val="333333"/>
          <w:highlight w:val="white"/>
        </w:rPr>
        <w:t xml:space="preserve">  </w:t>
      </w:r>
      <w:proofErr w:type="spellStart"/>
      <w:r>
        <w:rPr>
          <w:i/>
          <w:color w:val="333333"/>
          <w:highlight w:val="white"/>
        </w:rPr>
        <w:t>SuperTracker</w:t>
      </w:r>
      <w:proofErr w:type="spellEnd"/>
      <w:r>
        <w:rPr>
          <w:color w:val="333333"/>
          <w:highlight w:val="white"/>
        </w:rPr>
        <w:t xml:space="preserve">.  Retrieved from </w:t>
      </w:r>
      <w:hyperlink r:id="rId19">
        <w:r>
          <w:rPr>
            <w:color w:val="1155CC"/>
            <w:highlight w:val="white"/>
            <w:u w:val="single"/>
          </w:rPr>
          <w:t>https://www.supertracker.usda.gov/</w:t>
        </w:r>
      </w:hyperlink>
      <w:r>
        <w:rPr>
          <w:color w:val="333333"/>
          <w:highlight w:val="white"/>
        </w:rPr>
        <w:t xml:space="preserve"> </w:t>
      </w:r>
    </w:p>
    <w:p w:rsidR="00310FEE" w:rsidRDefault="00310FEE">
      <w:pPr>
        <w:pStyle w:val="normal0"/>
      </w:pPr>
    </w:p>
    <w:p w:rsidR="00310FEE" w:rsidRDefault="00583AC9">
      <w:pPr>
        <w:pStyle w:val="normal0"/>
        <w:ind w:left="810"/>
      </w:pPr>
      <w:proofErr w:type="gramStart"/>
      <w:r>
        <w:rPr>
          <w:color w:val="333333"/>
          <w:highlight w:val="white"/>
        </w:rPr>
        <w:t>USDA (2011).</w:t>
      </w:r>
      <w:proofErr w:type="gramEnd"/>
      <w:r>
        <w:rPr>
          <w:color w:val="333333"/>
          <w:highlight w:val="white"/>
        </w:rPr>
        <w:t xml:space="preserve"> </w:t>
      </w:r>
      <w:r>
        <w:rPr>
          <w:i/>
          <w:color w:val="333333"/>
          <w:highlight w:val="white"/>
        </w:rPr>
        <w:t>Welcome to the USDA national nutrient database for standard reference</w:t>
      </w:r>
      <w:r>
        <w:rPr>
          <w:color w:val="333333"/>
          <w:highlight w:val="white"/>
        </w:rPr>
        <w:t xml:space="preserve">. Retrieved from </w:t>
      </w:r>
      <w:hyperlink r:id="rId20">
        <w:r>
          <w:rPr>
            <w:color w:val="1155CC"/>
            <w:highlight w:val="white"/>
            <w:u w:val="single"/>
          </w:rPr>
          <w:t>www.nal.usda.gov/fnic/foodcomp/search/</w:t>
        </w:r>
      </w:hyperlink>
      <w:r>
        <w:rPr>
          <w:color w:val="333333"/>
          <w:highlight w:val="white"/>
        </w:rPr>
        <w:t xml:space="preserve"> </w:t>
      </w:r>
    </w:p>
    <w:sectPr w:rsidR="00310FEE">
      <w:footerReference w:type="defaul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3AC9">
      <w:r>
        <w:separator/>
      </w:r>
    </w:p>
  </w:endnote>
  <w:endnote w:type="continuationSeparator" w:id="0">
    <w:p w:rsidR="00000000" w:rsidRDefault="00583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FEE" w:rsidRDefault="00583AC9">
    <w:pPr>
      <w:pStyle w:val="normal0"/>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83AC9">
      <w:r>
        <w:separator/>
      </w:r>
    </w:p>
  </w:footnote>
  <w:footnote w:type="continuationSeparator" w:id="0">
    <w:p w:rsidR="00000000" w:rsidRDefault="00583AC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A47ED"/>
    <w:multiLevelType w:val="multilevel"/>
    <w:tmpl w:val="48CE7B3E"/>
    <w:lvl w:ilvl="0">
      <w:start w:val="1"/>
      <w:numFmt w:val="upperRoman"/>
      <w:lvlText w:val="%1."/>
      <w:lvlJc w:val="left"/>
      <w:pPr>
        <w:ind w:left="1440" w:firstLine="1080"/>
      </w:pPr>
    </w:lvl>
    <w:lvl w:ilvl="1">
      <w:start w:val="1"/>
      <w:numFmt w:val="decimal"/>
      <w:lvlText w:val="%2."/>
      <w:lvlJc w:val="left"/>
      <w:pPr>
        <w:ind w:left="2160" w:firstLine="1800"/>
      </w:pPr>
    </w:lvl>
    <w:lvl w:ilvl="2">
      <w:start w:val="1"/>
      <w:numFmt w:val="decimal"/>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26B35510"/>
    <w:multiLevelType w:val="multilevel"/>
    <w:tmpl w:val="1F96467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6C029CC"/>
    <w:multiLevelType w:val="multilevel"/>
    <w:tmpl w:val="5D70FB60"/>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nsid w:val="7AD45B23"/>
    <w:multiLevelType w:val="multilevel"/>
    <w:tmpl w:val="1F4AA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10FEE"/>
    <w:rsid w:val="00310FEE"/>
    <w:rsid w:val="00583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pPr>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uic.edu/depts/mcam/nutrition/ppt/nutrition_assessment.ppt" TargetMode="External"/><Relationship Id="rId20" Type="http://schemas.openxmlformats.org/officeDocument/2006/relationships/hyperlink" Target="http://www.nal.usda.gov/fnic/foodcomp/search/"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hopkinsmedicine.org/healthlibrary/test_procedures/gastroenterology/barium_swallow_92,P07688/" TargetMode="External"/><Relationship Id="rId11" Type="http://schemas.openxmlformats.org/officeDocument/2006/relationships/hyperlink" Target="http://www.kelloggs.com/en_US/kelloggs-crispix-cereal.html" TargetMode="External"/><Relationship Id="rId12" Type="http://schemas.openxmlformats.org/officeDocument/2006/relationships/hyperlink" Target="http://www.liptontea.com/product/detail/750352/lemon-iced-tea" TargetMode="External"/><Relationship Id="rId13" Type="http://schemas.openxmlformats.org/officeDocument/2006/relationships/hyperlink" Target="http://www.mayoclinic.org/diseases-conditions/heart-disease/in-depth/daily-aspirin-therapy/art-20046797?pg=2" TargetMode="External"/><Relationship Id="rId14" Type="http://schemas.openxmlformats.org/officeDocument/2006/relationships/hyperlink" Target="http://www.mayoclinic.org/diseases-conditions/gerd/expert-answers/heartburn-gerd/faq-20058535" TargetMode="External"/><Relationship Id="rId15" Type="http://schemas.openxmlformats.org/officeDocument/2006/relationships/hyperlink" Target="https://www.nlm.nih.gov/medlineplus/endoscopy.html" TargetMode="External"/><Relationship Id="rId16" Type="http://schemas.openxmlformats.org/officeDocument/2006/relationships/hyperlink" Target="https://www.nlm.nih.gov/medlineplus/druginfo/meds/a693050.html" TargetMode="External"/><Relationship Id="rId17" Type="http://schemas.openxmlformats.org/officeDocument/2006/relationships/hyperlink" Target="http://origin-www.pepsicobeveragefacts.com/Home/Product?formula=90501*09*07-01&amp;form=RTD&amp;size=12" TargetMode="External"/><Relationship Id="rId18" Type="http://schemas.openxmlformats.org/officeDocument/2006/relationships/hyperlink" Target="https://umm.edu/health/medical/altmed/condition/gastroesophageal-reflux-disease" TargetMode="External"/><Relationship Id="rId19" Type="http://schemas.openxmlformats.org/officeDocument/2006/relationships/hyperlink" Target="https://www.supertracker.usda.gov/"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y.clevelandclinic.org/health/diagnostics/hic_24-Hour_Esophageal_pH_Test/hic_The_48-hour_Bravo_Esophageal_pH_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5457</Words>
  <Characters>31110</Characters>
  <Application>Microsoft Macintosh Word</Application>
  <DocSecurity>0</DocSecurity>
  <Lines>259</Lines>
  <Paragraphs>72</Paragraphs>
  <ScaleCrop>false</ScaleCrop>
  <Company/>
  <LinksUpToDate>false</LinksUpToDate>
  <CharactersWithSpaces>36495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Beyer</cp:lastModifiedBy>
  <cp:revision>2</cp:revision>
  <dcterms:created xsi:type="dcterms:W3CDTF">2015-09-10T14:04:00Z</dcterms:created>
  <dcterms:modified xsi:type="dcterms:W3CDTF">2015-09-10T14:04:00Z</dcterms:modified>
</cp:coreProperties>
</file>