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A36C" w14:textId="77777777" w:rsidR="00F35260" w:rsidRPr="007725F0" w:rsidRDefault="00F35260" w:rsidP="003374CE">
      <w:pPr>
        <w:spacing w:line="480" w:lineRule="auto"/>
        <w:jc w:val="center"/>
      </w:pPr>
    </w:p>
    <w:p w14:paraId="6240483D" w14:textId="77777777" w:rsidR="00F35260" w:rsidRPr="007725F0" w:rsidRDefault="00F35260" w:rsidP="003374CE">
      <w:pPr>
        <w:spacing w:line="480" w:lineRule="auto"/>
        <w:jc w:val="center"/>
      </w:pPr>
    </w:p>
    <w:p w14:paraId="57203C7A" w14:textId="77777777" w:rsidR="00F35260" w:rsidRPr="007725F0" w:rsidRDefault="00F35260" w:rsidP="003374CE">
      <w:pPr>
        <w:spacing w:line="480" w:lineRule="auto"/>
        <w:jc w:val="center"/>
      </w:pPr>
    </w:p>
    <w:p w14:paraId="0ABCF8E1" w14:textId="77777777" w:rsidR="00F35260" w:rsidRPr="007725F0" w:rsidRDefault="00F35260" w:rsidP="003374CE">
      <w:pPr>
        <w:spacing w:line="480" w:lineRule="auto"/>
        <w:jc w:val="center"/>
      </w:pPr>
    </w:p>
    <w:p w14:paraId="0EA47A13" w14:textId="77777777" w:rsidR="00F35260" w:rsidRPr="007725F0" w:rsidRDefault="00F35260" w:rsidP="003374CE">
      <w:pPr>
        <w:spacing w:line="480" w:lineRule="auto"/>
        <w:jc w:val="center"/>
      </w:pPr>
    </w:p>
    <w:p w14:paraId="56EBF66E" w14:textId="77777777" w:rsidR="00F35260" w:rsidRPr="007725F0" w:rsidRDefault="00F35260" w:rsidP="003374CE">
      <w:pPr>
        <w:spacing w:line="480" w:lineRule="auto"/>
        <w:jc w:val="center"/>
      </w:pPr>
    </w:p>
    <w:p w14:paraId="5DB8987B" w14:textId="77777777" w:rsidR="00F35260" w:rsidRPr="007725F0" w:rsidRDefault="00F35260" w:rsidP="003374CE">
      <w:pPr>
        <w:spacing w:line="480" w:lineRule="auto"/>
      </w:pPr>
    </w:p>
    <w:p w14:paraId="77029BDA" w14:textId="77777777" w:rsidR="003374CE" w:rsidRPr="007725F0" w:rsidRDefault="003374CE" w:rsidP="003374CE">
      <w:pPr>
        <w:spacing w:line="480" w:lineRule="auto"/>
      </w:pPr>
    </w:p>
    <w:p w14:paraId="0DBEA16B" w14:textId="77777777" w:rsidR="00F35260" w:rsidRPr="007725F0" w:rsidRDefault="00F35260" w:rsidP="003374CE">
      <w:pPr>
        <w:spacing w:line="480" w:lineRule="auto"/>
        <w:jc w:val="center"/>
      </w:pPr>
    </w:p>
    <w:p w14:paraId="6203FA16" w14:textId="415FE624" w:rsidR="00F35260" w:rsidRPr="007725F0" w:rsidRDefault="00F35260" w:rsidP="003374CE">
      <w:pPr>
        <w:spacing w:line="480" w:lineRule="auto"/>
        <w:jc w:val="center"/>
      </w:pPr>
      <w:r w:rsidRPr="007725F0">
        <w:t xml:space="preserve">Clinical Case Study </w:t>
      </w:r>
    </w:p>
    <w:p w14:paraId="40227916" w14:textId="170CD024" w:rsidR="00F35260" w:rsidRPr="007725F0" w:rsidRDefault="0063146E" w:rsidP="003374CE">
      <w:pPr>
        <w:spacing w:line="480" w:lineRule="auto"/>
        <w:jc w:val="center"/>
      </w:pPr>
      <w:r w:rsidRPr="007725F0">
        <w:t>Plan of Care Date- 11/4/16- 11/14/16</w:t>
      </w:r>
    </w:p>
    <w:p w14:paraId="6A0DF923" w14:textId="6199BF7B" w:rsidR="00F35260" w:rsidRPr="007725F0" w:rsidRDefault="00F35260" w:rsidP="003374CE">
      <w:pPr>
        <w:spacing w:line="480" w:lineRule="auto"/>
        <w:jc w:val="center"/>
      </w:pPr>
      <w:r w:rsidRPr="007725F0">
        <w:t xml:space="preserve">University of Saint Joseph </w:t>
      </w:r>
    </w:p>
    <w:p w14:paraId="7F2EB9F1" w14:textId="6253B9AF" w:rsidR="00F35260" w:rsidRPr="007725F0" w:rsidRDefault="00C56064" w:rsidP="003374CE">
      <w:pPr>
        <w:spacing w:line="480" w:lineRule="auto"/>
        <w:jc w:val="center"/>
      </w:pPr>
      <w:r w:rsidRPr="007725F0">
        <w:t>November 18</w:t>
      </w:r>
      <w:r w:rsidR="00F35260" w:rsidRPr="007725F0">
        <w:rPr>
          <w:vertAlign w:val="superscript"/>
        </w:rPr>
        <w:t>th</w:t>
      </w:r>
      <w:r w:rsidR="00F35260" w:rsidRPr="007725F0">
        <w:t>, 2016</w:t>
      </w:r>
    </w:p>
    <w:p w14:paraId="3EA04AD0" w14:textId="77777777" w:rsidR="00F35260" w:rsidRPr="007725F0" w:rsidRDefault="00F35260" w:rsidP="003374CE">
      <w:pPr>
        <w:spacing w:line="480" w:lineRule="auto"/>
        <w:jc w:val="center"/>
      </w:pPr>
      <w:r w:rsidRPr="007725F0">
        <w:t xml:space="preserve">By Megan Beyer </w:t>
      </w:r>
      <w:r w:rsidRPr="007725F0">
        <w:br w:type="page"/>
      </w:r>
    </w:p>
    <w:p w14:paraId="38A80ADF" w14:textId="3A21FF58" w:rsidR="00B97E68" w:rsidRPr="007725F0" w:rsidRDefault="00B97E68" w:rsidP="003374CE">
      <w:pPr>
        <w:spacing w:line="480" w:lineRule="auto"/>
        <w:rPr>
          <w:b/>
          <w:sz w:val="28"/>
          <w:szCs w:val="28"/>
        </w:rPr>
      </w:pPr>
      <w:r w:rsidRPr="007725F0">
        <w:rPr>
          <w:b/>
          <w:sz w:val="28"/>
          <w:szCs w:val="28"/>
        </w:rPr>
        <w:lastRenderedPageBreak/>
        <w:t>Assessment</w:t>
      </w:r>
    </w:p>
    <w:p w14:paraId="21B5D5C5" w14:textId="77777777" w:rsidR="008B6B13" w:rsidRPr="007725F0" w:rsidRDefault="00924E26" w:rsidP="003374CE">
      <w:pPr>
        <w:spacing w:line="480" w:lineRule="auto"/>
        <w:rPr>
          <w:u w:val="single"/>
        </w:rPr>
      </w:pPr>
      <w:r w:rsidRPr="007725F0">
        <w:rPr>
          <w:u w:val="single"/>
        </w:rPr>
        <w:t>Anthropometric</w:t>
      </w:r>
    </w:p>
    <w:p w14:paraId="5C246086" w14:textId="51734738" w:rsidR="00B217D8" w:rsidRPr="007725F0" w:rsidRDefault="007725F0" w:rsidP="003374CE">
      <w:pPr>
        <w:spacing w:line="480" w:lineRule="auto"/>
        <w:rPr>
          <w:rFonts w:cs="Calibri"/>
        </w:rPr>
      </w:pPr>
      <w:r w:rsidRPr="007725F0">
        <w:rPr>
          <w:rFonts w:cs="Calibri"/>
        </w:rPr>
        <w:t>Based on the patient’s weight history o</w:t>
      </w:r>
      <w:r w:rsidR="00C0702A" w:rsidRPr="007725F0">
        <w:rPr>
          <w:rFonts w:cs="Calibri"/>
        </w:rPr>
        <w:t>n</w:t>
      </w:r>
      <w:r w:rsidR="00060C1E" w:rsidRPr="007725F0">
        <w:rPr>
          <w:rFonts w:cs="Calibri"/>
        </w:rPr>
        <w:t xml:space="preserve"> </w:t>
      </w:r>
      <w:r w:rsidR="008C4837" w:rsidRPr="007725F0">
        <w:rPr>
          <w:rFonts w:cs="Calibri"/>
        </w:rPr>
        <w:t xml:space="preserve">12/15/15 patient was </w:t>
      </w:r>
      <w:r w:rsidR="00C0702A" w:rsidRPr="007725F0">
        <w:rPr>
          <w:rFonts w:cs="Calibri"/>
        </w:rPr>
        <w:t>246 pounds, patient weight fluctuated from 246-260 from December 2015 to October 2016. On 10/25/16 p</w:t>
      </w:r>
      <w:r w:rsidR="00C56064" w:rsidRPr="007725F0">
        <w:rPr>
          <w:rFonts w:cs="Calibri"/>
        </w:rPr>
        <w:t xml:space="preserve">atient weight </w:t>
      </w:r>
      <w:r w:rsidR="005B3DD1" w:rsidRPr="007725F0">
        <w:rPr>
          <w:rFonts w:cs="Calibri"/>
        </w:rPr>
        <w:t xml:space="preserve">was </w:t>
      </w:r>
      <w:r w:rsidR="00C56064" w:rsidRPr="007725F0">
        <w:rPr>
          <w:rFonts w:cs="Calibri"/>
        </w:rPr>
        <w:t>243 pounds</w:t>
      </w:r>
      <w:r w:rsidR="00830BA7" w:rsidRPr="007725F0">
        <w:rPr>
          <w:rFonts w:cs="Calibri"/>
        </w:rPr>
        <w:t>, which is his usual weight</w:t>
      </w:r>
      <w:r w:rsidR="0086666A">
        <w:rPr>
          <w:rFonts w:cs="Calibri"/>
        </w:rPr>
        <w:t>. At</w:t>
      </w:r>
      <w:r w:rsidR="005B3DD1" w:rsidRPr="007725F0">
        <w:rPr>
          <w:rFonts w:cs="Calibri"/>
        </w:rPr>
        <w:t xml:space="preserve"> </w:t>
      </w:r>
      <w:r w:rsidR="0086666A">
        <w:rPr>
          <w:rFonts w:cs="Calibri"/>
        </w:rPr>
        <w:t xml:space="preserve">current </w:t>
      </w:r>
      <w:r w:rsidR="00E17EF1">
        <w:rPr>
          <w:rFonts w:cs="Calibri"/>
        </w:rPr>
        <w:t xml:space="preserve">admission </w:t>
      </w:r>
      <w:r w:rsidR="00255896">
        <w:rPr>
          <w:rFonts w:cs="Calibri"/>
        </w:rPr>
        <w:t xml:space="preserve">on </w:t>
      </w:r>
      <w:r w:rsidR="005B3DD1" w:rsidRPr="007725F0">
        <w:rPr>
          <w:rFonts w:cs="Calibri"/>
        </w:rPr>
        <w:t>11/1/</w:t>
      </w:r>
      <w:r w:rsidR="00255896">
        <w:rPr>
          <w:rFonts w:cs="Calibri"/>
        </w:rPr>
        <w:t>16 patient weight was</w:t>
      </w:r>
      <w:r w:rsidR="00C0702A" w:rsidRPr="007725F0">
        <w:rPr>
          <w:rFonts w:cs="Calibri"/>
        </w:rPr>
        <w:t xml:space="preserve"> 231 pounds</w:t>
      </w:r>
      <w:r w:rsidR="005B3DD1" w:rsidRPr="007725F0">
        <w:rPr>
          <w:rFonts w:cs="Calibri"/>
        </w:rPr>
        <w:t xml:space="preserve">, demonstrating </w:t>
      </w:r>
      <w:r w:rsidR="00C0702A" w:rsidRPr="007725F0">
        <w:rPr>
          <w:rFonts w:cs="Calibri"/>
        </w:rPr>
        <w:t>12-pound (5%) weight loss in one-week period.</w:t>
      </w:r>
      <w:r w:rsidR="005B3DD1" w:rsidRPr="007725F0">
        <w:rPr>
          <w:rFonts w:cs="Calibri"/>
        </w:rPr>
        <w:t xml:space="preserve"> </w:t>
      </w:r>
    </w:p>
    <w:p w14:paraId="185D9A5C" w14:textId="1CBD5292" w:rsidR="00B217D8" w:rsidRPr="007725F0" w:rsidRDefault="00B217D8" w:rsidP="003374CE">
      <w:pPr>
        <w:pStyle w:val="Normal1"/>
        <w:spacing w:line="480" w:lineRule="auto"/>
        <w:ind w:firstLine="360"/>
        <w:contextualSpacing/>
        <w:rPr>
          <w:rFonts w:asciiTheme="minorHAnsi" w:hAnsiTheme="minorHAnsi"/>
        </w:rPr>
      </w:pPr>
      <w:r w:rsidRPr="007725F0">
        <w:rPr>
          <w:rFonts w:asciiTheme="minorHAnsi" w:hAnsiTheme="minorHAnsi"/>
        </w:rPr>
        <w:t xml:space="preserve">% Weight Loss = </w:t>
      </w:r>
      <w:r w:rsidR="006F7B7A" w:rsidRPr="007725F0">
        <w:rPr>
          <w:rFonts w:asciiTheme="minorHAnsi" w:hAnsiTheme="minorHAnsi"/>
        </w:rPr>
        <w:t xml:space="preserve">[1- </w:t>
      </w:r>
      <w:r w:rsidRPr="007725F0">
        <w:rPr>
          <w:rFonts w:asciiTheme="minorHAnsi" w:hAnsiTheme="minorHAnsi"/>
        </w:rPr>
        <w:t>(</w:t>
      </w:r>
      <w:r w:rsidR="006F7B7A" w:rsidRPr="007725F0">
        <w:rPr>
          <w:rFonts w:asciiTheme="minorHAnsi" w:hAnsiTheme="minorHAnsi"/>
        </w:rPr>
        <w:t>Current Body Weight / UBW)] x 100</w:t>
      </w:r>
    </w:p>
    <w:p w14:paraId="59F76D19" w14:textId="1FC31E01" w:rsidR="00B217D8" w:rsidRPr="007725F0" w:rsidRDefault="00B217D8" w:rsidP="003374CE">
      <w:pPr>
        <w:pStyle w:val="Normal1"/>
        <w:spacing w:line="480" w:lineRule="auto"/>
        <w:ind w:firstLine="360"/>
        <w:rPr>
          <w:rFonts w:asciiTheme="minorHAnsi" w:hAnsiTheme="minorHAnsi"/>
        </w:rPr>
      </w:pPr>
      <w:r w:rsidRPr="007725F0">
        <w:rPr>
          <w:rFonts w:asciiTheme="minorHAnsi" w:hAnsiTheme="minorHAnsi"/>
        </w:rPr>
        <w:t xml:space="preserve">% Weight Loss = </w:t>
      </w:r>
      <w:r w:rsidR="006F7B7A" w:rsidRPr="007725F0">
        <w:rPr>
          <w:rFonts w:asciiTheme="minorHAnsi" w:hAnsiTheme="minorHAnsi"/>
        </w:rPr>
        <w:t>[1-</w:t>
      </w:r>
      <w:r w:rsidRPr="007725F0">
        <w:rPr>
          <w:rFonts w:asciiTheme="minorHAnsi" w:hAnsiTheme="minorHAnsi"/>
        </w:rPr>
        <w:t>(</w:t>
      </w:r>
      <w:r w:rsidR="006F7B7A" w:rsidRPr="007725F0">
        <w:rPr>
          <w:rFonts w:asciiTheme="minorHAnsi" w:hAnsiTheme="minorHAnsi"/>
        </w:rPr>
        <w:t>231/243 lbs.)] x 100</w:t>
      </w:r>
    </w:p>
    <w:p w14:paraId="410A8FEE" w14:textId="1B62C217" w:rsidR="006F7B7A" w:rsidRPr="007725F0" w:rsidRDefault="006F7B7A" w:rsidP="003374CE">
      <w:pPr>
        <w:pStyle w:val="Normal1"/>
        <w:spacing w:line="480" w:lineRule="auto"/>
        <w:ind w:firstLine="360"/>
        <w:rPr>
          <w:rFonts w:asciiTheme="minorHAnsi" w:hAnsiTheme="minorHAnsi"/>
        </w:rPr>
      </w:pPr>
      <w:r w:rsidRPr="007725F0">
        <w:rPr>
          <w:rFonts w:asciiTheme="minorHAnsi" w:hAnsiTheme="minorHAnsi"/>
        </w:rPr>
        <w:t>% Weight Loss = 0.05 x 100</w:t>
      </w:r>
    </w:p>
    <w:p w14:paraId="516B31AD" w14:textId="41074CE9" w:rsidR="00B217D8" w:rsidRPr="007725F0" w:rsidRDefault="00B217D8" w:rsidP="003374CE">
      <w:pPr>
        <w:pStyle w:val="Normal1"/>
        <w:spacing w:line="480" w:lineRule="auto"/>
        <w:ind w:firstLine="360"/>
        <w:rPr>
          <w:rFonts w:asciiTheme="minorHAnsi" w:hAnsiTheme="minorHAnsi"/>
          <w:b/>
        </w:rPr>
      </w:pPr>
      <w:r w:rsidRPr="007725F0">
        <w:rPr>
          <w:rFonts w:asciiTheme="minorHAnsi" w:hAnsiTheme="minorHAnsi"/>
          <w:b/>
        </w:rPr>
        <w:t>% Weight Loss = 5%</w:t>
      </w:r>
    </w:p>
    <w:p w14:paraId="69ED355F" w14:textId="0C678BB0" w:rsidR="00B217D8" w:rsidRPr="007725F0" w:rsidRDefault="005B3DD1" w:rsidP="003374CE">
      <w:pPr>
        <w:spacing w:line="480" w:lineRule="auto"/>
      </w:pPr>
      <w:r w:rsidRPr="007725F0">
        <w:rPr>
          <w:rFonts w:cs="Calibri"/>
        </w:rPr>
        <w:t>This weight loss was partially due to emesis multiple times per day</w:t>
      </w:r>
      <w:r w:rsidRPr="007725F0">
        <w:t xml:space="preserve"> to relive fullness. </w:t>
      </w:r>
      <w:r w:rsidR="00060C1E" w:rsidRPr="007725F0">
        <w:t>Patient admission we</w:t>
      </w:r>
      <w:r w:rsidR="00BA5F2F" w:rsidRPr="007725F0">
        <w:t>ig</w:t>
      </w:r>
      <w:r w:rsidR="00255896">
        <w:t>ht on 11/1/16 was 105 kg (231</w:t>
      </w:r>
      <w:r w:rsidR="00060C1E" w:rsidRPr="007725F0">
        <w:t xml:space="preserve"> pounds), </w:t>
      </w:r>
      <w:r w:rsidR="00472593" w:rsidRPr="007725F0">
        <w:t>patie</w:t>
      </w:r>
      <w:r w:rsidR="00B217D8" w:rsidRPr="007725F0">
        <w:t xml:space="preserve">nt is 95% of usual body weight (calculations below). </w:t>
      </w:r>
    </w:p>
    <w:p w14:paraId="5091DDFC" w14:textId="77777777" w:rsidR="00B217D8" w:rsidRPr="007725F0" w:rsidRDefault="00B217D8" w:rsidP="003374CE">
      <w:pPr>
        <w:pStyle w:val="Normal1"/>
        <w:spacing w:line="480" w:lineRule="auto"/>
        <w:ind w:firstLine="360"/>
        <w:contextualSpacing/>
        <w:rPr>
          <w:rFonts w:asciiTheme="minorHAnsi" w:hAnsiTheme="minorHAnsi"/>
        </w:rPr>
      </w:pPr>
      <w:r w:rsidRPr="007725F0">
        <w:rPr>
          <w:rFonts w:asciiTheme="minorHAnsi" w:hAnsiTheme="minorHAnsi"/>
        </w:rPr>
        <w:t>%UBW = (Current Body Weight / UBW) x 100</w:t>
      </w:r>
    </w:p>
    <w:p w14:paraId="06FDFAEC" w14:textId="77777777" w:rsidR="00B217D8" w:rsidRPr="007725F0" w:rsidRDefault="00B217D8" w:rsidP="003374CE">
      <w:pPr>
        <w:pStyle w:val="Normal1"/>
        <w:spacing w:line="480" w:lineRule="auto"/>
        <w:ind w:firstLine="360"/>
        <w:rPr>
          <w:rFonts w:asciiTheme="minorHAnsi" w:hAnsiTheme="minorHAnsi"/>
        </w:rPr>
      </w:pPr>
      <w:r w:rsidRPr="007725F0">
        <w:rPr>
          <w:rFonts w:asciiTheme="minorHAnsi" w:hAnsiTheme="minorHAnsi"/>
        </w:rPr>
        <w:t>%UBW = (231 lbs. / 243 lbs.) x 100</w:t>
      </w:r>
    </w:p>
    <w:p w14:paraId="27625152" w14:textId="77777777" w:rsidR="00255896" w:rsidRDefault="00B217D8" w:rsidP="00255896">
      <w:pPr>
        <w:pStyle w:val="Normal1"/>
        <w:spacing w:line="480" w:lineRule="auto"/>
        <w:ind w:firstLine="360"/>
        <w:rPr>
          <w:rFonts w:asciiTheme="minorHAnsi" w:hAnsiTheme="minorHAnsi"/>
          <w:b/>
        </w:rPr>
      </w:pPr>
      <w:r w:rsidRPr="007725F0">
        <w:rPr>
          <w:rFonts w:asciiTheme="minorHAnsi" w:hAnsiTheme="minorHAnsi"/>
          <w:b/>
        </w:rPr>
        <w:t>%UBW = 95%</w:t>
      </w:r>
    </w:p>
    <w:p w14:paraId="57D6A85A" w14:textId="01D68C70" w:rsidR="00F35260" w:rsidRPr="00255896" w:rsidRDefault="00472593" w:rsidP="00255896">
      <w:pPr>
        <w:pStyle w:val="Normal1"/>
        <w:spacing w:line="480" w:lineRule="auto"/>
        <w:rPr>
          <w:rFonts w:asciiTheme="minorHAnsi" w:hAnsiTheme="minorHAnsi"/>
          <w:b/>
        </w:rPr>
      </w:pPr>
      <w:r w:rsidRPr="007725F0">
        <w:rPr>
          <w:rFonts w:asciiTheme="minorHAnsi" w:hAnsiTheme="minorHAnsi"/>
        </w:rPr>
        <w:t>P</w:t>
      </w:r>
      <w:r w:rsidR="00060C1E" w:rsidRPr="007725F0">
        <w:rPr>
          <w:rFonts w:asciiTheme="minorHAnsi" w:hAnsiTheme="minorHAnsi"/>
        </w:rPr>
        <w:t xml:space="preserve">atient </w:t>
      </w:r>
      <w:r w:rsidRPr="007725F0">
        <w:rPr>
          <w:rFonts w:asciiTheme="minorHAnsi" w:hAnsiTheme="minorHAnsi"/>
        </w:rPr>
        <w:t xml:space="preserve">measured upon admission to be </w:t>
      </w:r>
      <w:r w:rsidR="00060C1E" w:rsidRPr="007725F0">
        <w:rPr>
          <w:rFonts w:asciiTheme="minorHAnsi" w:hAnsiTheme="minorHAnsi"/>
        </w:rPr>
        <w:t xml:space="preserve">is 68 inches tall. </w:t>
      </w:r>
      <w:r w:rsidR="00251083" w:rsidRPr="007725F0">
        <w:rPr>
          <w:rFonts w:asciiTheme="minorHAnsi" w:hAnsiTheme="minorHAnsi"/>
        </w:rPr>
        <w:t>Patient current</w:t>
      </w:r>
      <w:r w:rsidR="008657CE" w:rsidRPr="007725F0">
        <w:rPr>
          <w:rFonts w:asciiTheme="minorHAnsi" w:hAnsiTheme="minorHAnsi"/>
        </w:rPr>
        <w:t xml:space="preserve"> </w:t>
      </w:r>
      <w:r w:rsidR="00B217D8" w:rsidRPr="007725F0">
        <w:rPr>
          <w:rFonts w:asciiTheme="minorHAnsi" w:hAnsiTheme="minorHAnsi"/>
        </w:rPr>
        <w:t>BMI is 35.1</w:t>
      </w:r>
      <w:r w:rsidR="00F35260" w:rsidRPr="007725F0">
        <w:rPr>
          <w:rFonts w:asciiTheme="minorHAnsi" w:hAnsiTheme="minorHAnsi"/>
        </w:rPr>
        <w:t xml:space="preserve"> </w:t>
      </w:r>
      <w:r w:rsidR="00F35260" w:rsidRPr="007725F0">
        <w:rPr>
          <w:rFonts w:asciiTheme="minorHAnsi" w:hAnsiTheme="minorHAnsi" w:cs="Times New Roman"/>
        </w:rPr>
        <w:t>kg/m</w:t>
      </w:r>
      <w:r w:rsidR="00F35260" w:rsidRPr="007725F0">
        <w:rPr>
          <w:rFonts w:asciiTheme="minorHAnsi" w:hAnsiTheme="minorHAnsi" w:cs="Times New Roman"/>
          <w:vertAlign w:val="superscript"/>
        </w:rPr>
        <w:t>2</w:t>
      </w:r>
      <w:r w:rsidR="00B217D8" w:rsidRPr="007725F0">
        <w:rPr>
          <w:rFonts w:asciiTheme="minorHAnsi" w:hAnsiTheme="minorHAnsi"/>
        </w:rPr>
        <w:t xml:space="preserve"> (calculations below). </w:t>
      </w:r>
    </w:p>
    <w:p w14:paraId="18B907AF" w14:textId="77777777" w:rsidR="00B217D8" w:rsidRPr="007725F0" w:rsidRDefault="00B217D8" w:rsidP="003374CE">
      <w:pPr>
        <w:pStyle w:val="Normal2"/>
        <w:spacing w:line="480" w:lineRule="auto"/>
        <w:rPr>
          <w:rFonts w:asciiTheme="minorHAnsi" w:hAnsiTheme="minorHAnsi"/>
        </w:rPr>
      </w:pPr>
      <w:r w:rsidRPr="007725F0">
        <w:rPr>
          <w:rFonts w:asciiTheme="minorHAnsi" w:hAnsiTheme="minorHAnsi"/>
        </w:rPr>
        <w:t>BMI = wt. (kg) / ht. (cm)</w:t>
      </w:r>
      <w:r w:rsidRPr="007725F0">
        <w:rPr>
          <w:rFonts w:asciiTheme="minorHAnsi" w:hAnsiTheme="minorHAnsi"/>
          <w:vertAlign w:val="superscript"/>
        </w:rPr>
        <w:t>2</w:t>
      </w:r>
    </w:p>
    <w:p w14:paraId="0D687A27" w14:textId="553CBB30" w:rsidR="00B217D8" w:rsidRPr="007725F0" w:rsidRDefault="00B217D8" w:rsidP="003374CE">
      <w:pPr>
        <w:pStyle w:val="Normal2"/>
        <w:spacing w:line="480" w:lineRule="auto"/>
        <w:rPr>
          <w:rFonts w:asciiTheme="minorHAnsi" w:hAnsiTheme="minorHAnsi"/>
        </w:rPr>
      </w:pPr>
      <w:r w:rsidRPr="007725F0">
        <w:rPr>
          <w:rFonts w:asciiTheme="minorHAnsi" w:hAnsiTheme="minorHAnsi"/>
        </w:rPr>
        <w:t>BMI = [(231 lbs. / 2.2 kg) / (68 in. x 2.54 cm)</w:t>
      </w:r>
      <w:r w:rsidRPr="007725F0">
        <w:rPr>
          <w:rFonts w:asciiTheme="minorHAnsi" w:hAnsiTheme="minorHAnsi"/>
          <w:vertAlign w:val="superscript"/>
        </w:rPr>
        <w:t>2</w:t>
      </w:r>
      <w:r w:rsidRPr="007725F0">
        <w:rPr>
          <w:rFonts w:asciiTheme="minorHAnsi" w:hAnsiTheme="minorHAnsi"/>
        </w:rPr>
        <w:t>]</w:t>
      </w:r>
    </w:p>
    <w:p w14:paraId="7C22D8C5" w14:textId="36B319F1" w:rsidR="00B217D8" w:rsidRPr="007725F0" w:rsidRDefault="00B217D8" w:rsidP="003374CE">
      <w:pPr>
        <w:pStyle w:val="Normal2"/>
        <w:spacing w:line="480" w:lineRule="auto"/>
        <w:rPr>
          <w:rFonts w:asciiTheme="minorHAnsi" w:hAnsiTheme="minorHAnsi"/>
        </w:rPr>
      </w:pPr>
      <w:r w:rsidRPr="007725F0">
        <w:rPr>
          <w:rFonts w:asciiTheme="minorHAnsi" w:hAnsiTheme="minorHAnsi"/>
        </w:rPr>
        <w:t>BMI = 105 kg / (172.72cm)</w:t>
      </w:r>
      <w:r w:rsidRPr="007725F0">
        <w:rPr>
          <w:rFonts w:asciiTheme="minorHAnsi" w:hAnsiTheme="minorHAnsi"/>
          <w:vertAlign w:val="superscript"/>
        </w:rPr>
        <w:t>2</w:t>
      </w:r>
    </w:p>
    <w:p w14:paraId="5FE2FD05" w14:textId="14A5DE5D" w:rsidR="00B217D8" w:rsidRPr="007725F0" w:rsidRDefault="00B217D8" w:rsidP="003374CE">
      <w:pPr>
        <w:pStyle w:val="Normal2"/>
        <w:spacing w:line="480" w:lineRule="auto"/>
        <w:rPr>
          <w:rFonts w:asciiTheme="minorHAnsi" w:hAnsiTheme="minorHAnsi"/>
        </w:rPr>
      </w:pPr>
      <w:r w:rsidRPr="007725F0">
        <w:rPr>
          <w:rFonts w:asciiTheme="minorHAnsi" w:hAnsiTheme="minorHAnsi"/>
        </w:rPr>
        <w:t>BMI = 105 kg / (1.72)</w:t>
      </w:r>
      <w:r w:rsidRPr="007725F0">
        <w:rPr>
          <w:rFonts w:asciiTheme="minorHAnsi" w:hAnsiTheme="minorHAnsi"/>
          <w:vertAlign w:val="superscript"/>
        </w:rPr>
        <w:t xml:space="preserve">2 </w:t>
      </w:r>
    </w:p>
    <w:p w14:paraId="610570F7" w14:textId="454DA444" w:rsidR="00DB0FBF" w:rsidRPr="007725F0" w:rsidRDefault="00B217D8" w:rsidP="003374CE">
      <w:pPr>
        <w:pStyle w:val="Normal2"/>
        <w:spacing w:line="480" w:lineRule="auto"/>
        <w:rPr>
          <w:rFonts w:asciiTheme="minorHAnsi" w:hAnsiTheme="minorHAnsi"/>
        </w:rPr>
      </w:pPr>
      <w:r w:rsidRPr="007725F0">
        <w:rPr>
          <w:rFonts w:asciiTheme="minorHAnsi" w:hAnsiTheme="minorHAnsi"/>
          <w:b/>
        </w:rPr>
        <w:lastRenderedPageBreak/>
        <w:t xml:space="preserve">BMI = 35.1 </w:t>
      </w:r>
      <w:r w:rsidRPr="007725F0">
        <w:rPr>
          <w:rFonts w:asciiTheme="minorHAnsi" w:hAnsiTheme="minorHAnsi" w:cs="Times New Roman"/>
          <w:b/>
        </w:rPr>
        <w:t>kg/m</w:t>
      </w:r>
      <w:r w:rsidRPr="007725F0">
        <w:rPr>
          <w:rFonts w:asciiTheme="minorHAnsi" w:hAnsiTheme="minorHAnsi" w:cs="Times New Roman"/>
          <w:b/>
          <w:vertAlign w:val="superscript"/>
        </w:rPr>
        <w:t>2</w:t>
      </w:r>
    </w:p>
    <w:p w14:paraId="4EA3A19D" w14:textId="77777777" w:rsidR="003374CE" w:rsidRPr="007725F0" w:rsidRDefault="003374CE" w:rsidP="003374CE">
      <w:pPr>
        <w:spacing w:line="480" w:lineRule="auto"/>
        <w:rPr>
          <w:u w:val="single"/>
        </w:rPr>
      </w:pPr>
    </w:p>
    <w:p w14:paraId="28CB9FA1" w14:textId="1A119634" w:rsidR="00DB0FBF" w:rsidRPr="007725F0" w:rsidRDefault="00DB0FBF" w:rsidP="003374CE">
      <w:pPr>
        <w:spacing w:line="480" w:lineRule="auto"/>
        <w:rPr>
          <w:u w:val="single"/>
        </w:rPr>
      </w:pPr>
      <w:r w:rsidRPr="007725F0">
        <w:rPr>
          <w:u w:val="single"/>
        </w:rPr>
        <w:t>Nutrition Focused Physical Findings</w:t>
      </w:r>
    </w:p>
    <w:p w14:paraId="6F632E27" w14:textId="3AED5029" w:rsidR="008B6B13" w:rsidRPr="007725F0" w:rsidRDefault="00DB0FBF" w:rsidP="003374CE">
      <w:pPr>
        <w:spacing w:line="480" w:lineRule="auto"/>
      </w:pPr>
      <w:r w:rsidRPr="007725F0">
        <w:t xml:space="preserve">Patient overall appearance is obese.  Skin is intact, warm and dry with no wounds noted upon admission.  In relation to the digestive system on admission the patients stomach was distended and rounded with hypoactive bowel sounds. </w:t>
      </w:r>
      <w:r w:rsidR="000E2B92" w:rsidRPr="007725F0">
        <w:t xml:space="preserve"> Last bowel movement was on 10/24</w:t>
      </w:r>
      <w:r w:rsidRPr="007725F0">
        <w:t>/16</w:t>
      </w:r>
      <w:r w:rsidR="000E2B92" w:rsidRPr="007725F0">
        <w:t xml:space="preserve"> and patient has been constipated</w:t>
      </w:r>
      <w:r w:rsidRPr="007725F0">
        <w:t>. Since admission no further changes stomach is soft, rounded, and non-tender with distention.  Nasogastric tube was place</w:t>
      </w:r>
      <w:r w:rsidR="000C68AD">
        <w:t>d (11/1/16)</w:t>
      </w:r>
      <w:r w:rsidRPr="007725F0">
        <w:t xml:space="preserve"> for low wall suction. </w:t>
      </w:r>
      <w:r w:rsidR="000C68AD">
        <w:t>Nasogastric tube was removed</w:t>
      </w:r>
      <w:r w:rsidR="007E10B1" w:rsidRPr="007725F0">
        <w:t xml:space="preserve"> </w:t>
      </w:r>
      <w:r w:rsidR="000C68AD">
        <w:t>(</w:t>
      </w:r>
      <w:r w:rsidR="007E10B1" w:rsidRPr="007725F0">
        <w:t>11/11/16</w:t>
      </w:r>
      <w:r w:rsidR="000C68AD">
        <w:t>)</w:t>
      </w:r>
      <w:r w:rsidR="007E10B1" w:rsidRPr="007725F0">
        <w:t xml:space="preserve">. </w:t>
      </w:r>
      <w:r w:rsidR="000E2B92" w:rsidRPr="007725F0">
        <w:t>Gastro-jejunal</w:t>
      </w:r>
      <w:r w:rsidR="000C68AD">
        <w:t xml:space="preserve"> feeding tube place</w:t>
      </w:r>
      <w:r w:rsidR="00E17D5B" w:rsidRPr="007725F0">
        <w:t xml:space="preserve"> </w:t>
      </w:r>
      <w:r w:rsidR="000C68AD">
        <w:t>(</w:t>
      </w:r>
      <w:r w:rsidR="00E17D5B" w:rsidRPr="007725F0">
        <w:t>11/9/16</w:t>
      </w:r>
      <w:r w:rsidR="000C68AD">
        <w:t>)</w:t>
      </w:r>
      <w:r w:rsidR="005F4586">
        <w:t xml:space="preserve">. Skin status changed as </w:t>
      </w:r>
      <w:r w:rsidR="00E17D5B" w:rsidRPr="007725F0">
        <w:t>patient had su</w:t>
      </w:r>
      <w:r w:rsidR="005F4586">
        <w:t>rgical incision on abdomen (</w:t>
      </w:r>
      <w:r w:rsidR="00E17D5B" w:rsidRPr="007725F0">
        <w:t>11/9/16</w:t>
      </w:r>
      <w:r w:rsidR="005F4586">
        <w:t>)</w:t>
      </w:r>
      <w:r w:rsidR="00E17D5B" w:rsidRPr="007725F0">
        <w:t xml:space="preserve">. </w:t>
      </w:r>
    </w:p>
    <w:p w14:paraId="51381D0F" w14:textId="77777777" w:rsidR="00E17D5B" w:rsidRPr="007725F0" w:rsidRDefault="00E17D5B" w:rsidP="003374CE">
      <w:pPr>
        <w:spacing w:line="480" w:lineRule="auto"/>
      </w:pPr>
    </w:p>
    <w:p w14:paraId="4AEE9051" w14:textId="462ED987" w:rsidR="008B6B13" w:rsidRPr="007725F0" w:rsidRDefault="00924E26" w:rsidP="003374CE">
      <w:pPr>
        <w:spacing w:line="480" w:lineRule="auto"/>
        <w:rPr>
          <w:u w:val="single"/>
        </w:rPr>
      </w:pPr>
      <w:r w:rsidRPr="007725F0">
        <w:rPr>
          <w:u w:val="single"/>
        </w:rPr>
        <w:t>Biochemical</w:t>
      </w:r>
      <w:r w:rsidR="00E17D5B" w:rsidRPr="007725F0">
        <w:rPr>
          <w:u w:val="single"/>
        </w:rPr>
        <w:t xml:space="preserve"> Data</w:t>
      </w:r>
      <w:r w:rsidR="00DB0FBF" w:rsidRPr="007725F0">
        <w:rPr>
          <w:u w:val="single"/>
        </w:rPr>
        <w:t xml:space="preserve">, Medical Tests and Procedures </w:t>
      </w:r>
    </w:p>
    <w:p w14:paraId="3D2360E6" w14:textId="6DC870B2" w:rsidR="000E2B92" w:rsidRPr="007725F0" w:rsidRDefault="002C0269" w:rsidP="003374CE">
      <w:pPr>
        <w:spacing w:line="480" w:lineRule="auto"/>
      </w:pPr>
      <w:r>
        <w:t>Patient had computerized tomography (</w:t>
      </w:r>
      <w:r w:rsidR="005F4586">
        <w:t>CT</w:t>
      </w:r>
      <w:r>
        <w:t>)</w:t>
      </w:r>
      <w:r w:rsidR="005F4586">
        <w:t xml:space="preserve"> scan completed (</w:t>
      </w:r>
      <w:r w:rsidR="000E2B92" w:rsidRPr="007725F0">
        <w:t>11/2/</w:t>
      </w:r>
      <w:r w:rsidR="005F4586">
        <w:t>16)</w:t>
      </w:r>
      <w:r w:rsidR="000E2B92" w:rsidRPr="007725F0">
        <w:t xml:space="preserve"> which found concentric thickening of the gastric antrum with marked dilation of the stomach with constrictive tumor and resul</w:t>
      </w:r>
      <w:r>
        <w:t>tant gastric outlet obstruction.</w:t>
      </w:r>
    </w:p>
    <w:p w14:paraId="1149197F" w14:textId="1A568727" w:rsidR="000E2B92" w:rsidRPr="007725F0" w:rsidRDefault="005F4586" w:rsidP="003374CE">
      <w:pPr>
        <w:spacing w:line="480" w:lineRule="auto"/>
      </w:pPr>
      <w:r>
        <w:t>Upper endoscopy (</w:t>
      </w:r>
      <w:r w:rsidR="000E2B92" w:rsidRPr="007725F0">
        <w:t>EGD</w:t>
      </w:r>
      <w:r>
        <w:t>)</w:t>
      </w:r>
      <w:r w:rsidR="000E2B92" w:rsidRPr="007725F0">
        <w:t xml:space="preserve"> completed </w:t>
      </w:r>
      <w:r>
        <w:t>(</w:t>
      </w:r>
      <w:r w:rsidR="000E2B92" w:rsidRPr="007725F0">
        <w:t>11/7/16</w:t>
      </w:r>
      <w:r>
        <w:t>)</w:t>
      </w:r>
      <w:r w:rsidR="005C67CE" w:rsidRPr="007725F0">
        <w:t xml:space="preserve"> </w:t>
      </w:r>
      <w:r>
        <w:t>to asses if patient</w:t>
      </w:r>
      <w:r w:rsidR="000E2B92" w:rsidRPr="007725F0">
        <w:t xml:space="preserve"> is a candidate for stent </w:t>
      </w:r>
      <w:r>
        <w:t>placement depending if the obstruction</w:t>
      </w:r>
      <w:r w:rsidR="000E2B92" w:rsidRPr="007725F0">
        <w:t xml:space="preserve"> is a stricture or a tumor blockage.  </w:t>
      </w:r>
    </w:p>
    <w:tbl>
      <w:tblPr>
        <w:tblStyle w:val="TableGrid"/>
        <w:tblpPr w:leftFromText="180" w:rightFromText="180" w:vertAnchor="text" w:horzAnchor="page" w:tblpX="1630" w:tblpY="238"/>
        <w:tblW w:w="9655" w:type="dxa"/>
        <w:tblLook w:val="04A0" w:firstRow="1" w:lastRow="0" w:firstColumn="1" w:lastColumn="0" w:noHBand="0" w:noVBand="1"/>
      </w:tblPr>
      <w:tblGrid>
        <w:gridCol w:w="1931"/>
        <w:gridCol w:w="1931"/>
        <w:gridCol w:w="1931"/>
        <w:gridCol w:w="1931"/>
        <w:gridCol w:w="1931"/>
      </w:tblGrid>
      <w:tr w:rsidR="0089379B" w:rsidRPr="007725F0" w14:paraId="1AB879D7" w14:textId="77777777" w:rsidTr="0089379B">
        <w:trPr>
          <w:trHeight w:val="1011"/>
        </w:trPr>
        <w:tc>
          <w:tcPr>
            <w:tcW w:w="1931" w:type="dxa"/>
          </w:tcPr>
          <w:p w14:paraId="3C63CA9E" w14:textId="77777777" w:rsidR="0089379B" w:rsidRPr="007725F0" w:rsidRDefault="0089379B" w:rsidP="003374CE">
            <w:pPr>
              <w:spacing w:line="480" w:lineRule="auto"/>
            </w:pPr>
            <w:r w:rsidRPr="007725F0">
              <w:t xml:space="preserve">Lab </w:t>
            </w:r>
          </w:p>
        </w:tc>
        <w:tc>
          <w:tcPr>
            <w:tcW w:w="1931" w:type="dxa"/>
          </w:tcPr>
          <w:p w14:paraId="5B60F30D" w14:textId="77777777" w:rsidR="0089379B" w:rsidRPr="007725F0" w:rsidRDefault="0089379B" w:rsidP="003374CE">
            <w:pPr>
              <w:spacing w:line="480" w:lineRule="auto"/>
            </w:pPr>
            <w:r w:rsidRPr="007725F0">
              <w:t>Reference Range</w:t>
            </w:r>
          </w:p>
        </w:tc>
        <w:tc>
          <w:tcPr>
            <w:tcW w:w="1931" w:type="dxa"/>
          </w:tcPr>
          <w:p w14:paraId="315929E4" w14:textId="77777777" w:rsidR="0089379B" w:rsidRPr="007725F0" w:rsidRDefault="0089379B" w:rsidP="003374CE">
            <w:pPr>
              <w:spacing w:line="480" w:lineRule="auto"/>
            </w:pPr>
            <w:r w:rsidRPr="007725F0">
              <w:t>Value on 11/1/16</w:t>
            </w:r>
          </w:p>
        </w:tc>
        <w:tc>
          <w:tcPr>
            <w:tcW w:w="1931" w:type="dxa"/>
          </w:tcPr>
          <w:p w14:paraId="44A8E672" w14:textId="77777777" w:rsidR="0089379B" w:rsidRPr="007725F0" w:rsidRDefault="0089379B" w:rsidP="003374CE">
            <w:pPr>
              <w:spacing w:line="480" w:lineRule="auto"/>
            </w:pPr>
            <w:r w:rsidRPr="007725F0">
              <w:t>Value on 11/5/16</w:t>
            </w:r>
          </w:p>
        </w:tc>
        <w:tc>
          <w:tcPr>
            <w:tcW w:w="1931" w:type="dxa"/>
          </w:tcPr>
          <w:p w14:paraId="1E9D7C5B" w14:textId="77777777" w:rsidR="0089379B" w:rsidRPr="007725F0" w:rsidRDefault="0089379B" w:rsidP="003374CE">
            <w:pPr>
              <w:spacing w:line="480" w:lineRule="auto"/>
            </w:pPr>
            <w:r w:rsidRPr="007725F0">
              <w:t>Value on 11/10/16</w:t>
            </w:r>
          </w:p>
        </w:tc>
      </w:tr>
      <w:tr w:rsidR="0089379B" w:rsidRPr="007725F0" w14:paraId="7B4667A8" w14:textId="77777777" w:rsidTr="0089379B">
        <w:trPr>
          <w:trHeight w:val="397"/>
        </w:trPr>
        <w:tc>
          <w:tcPr>
            <w:tcW w:w="1931" w:type="dxa"/>
          </w:tcPr>
          <w:p w14:paraId="3226EB39" w14:textId="77777777" w:rsidR="0089379B" w:rsidRPr="007725F0" w:rsidRDefault="0089379B" w:rsidP="003374CE">
            <w:pPr>
              <w:spacing w:line="480" w:lineRule="auto"/>
            </w:pPr>
            <w:r w:rsidRPr="007725F0">
              <w:t>BUN</w:t>
            </w:r>
          </w:p>
        </w:tc>
        <w:tc>
          <w:tcPr>
            <w:tcW w:w="1931" w:type="dxa"/>
          </w:tcPr>
          <w:p w14:paraId="1A1AB370" w14:textId="77777777" w:rsidR="0089379B" w:rsidRPr="007725F0" w:rsidRDefault="0089379B" w:rsidP="003374CE">
            <w:pPr>
              <w:spacing w:line="480" w:lineRule="auto"/>
            </w:pPr>
            <w:r w:rsidRPr="007725F0">
              <w:t>8-23 mg/dL</w:t>
            </w:r>
            <w:r w:rsidRPr="007725F0">
              <w:sym w:font="Symbol" w:char="F020"/>
            </w:r>
          </w:p>
        </w:tc>
        <w:tc>
          <w:tcPr>
            <w:tcW w:w="1931" w:type="dxa"/>
          </w:tcPr>
          <w:p w14:paraId="0D629F57" w14:textId="7ABE231E" w:rsidR="0089379B" w:rsidRPr="007725F0" w:rsidRDefault="0089379B" w:rsidP="003374CE">
            <w:pPr>
              <w:spacing w:line="480" w:lineRule="auto"/>
            </w:pPr>
            <w:r w:rsidRPr="007725F0">
              <w:rPr>
                <w:color w:val="FF0000"/>
              </w:rPr>
              <w:t>21</w:t>
            </w:r>
            <w:r w:rsidR="004004EA" w:rsidRPr="007725F0">
              <w:rPr>
                <w:color w:val="FF0000"/>
              </w:rPr>
              <w:sym w:font="Symbol" w:char="F0AF"/>
            </w:r>
          </w:p>
        </w:tc>
        <w:tc>
          <w:tcPr>
            <w:tcW w:w="1931" w:type="dxa"/>
          </w:tcPr>
          <w:p w14:paraId="1B87834E" w14:textId="77777777" w:rsidR="0089379B" w:rsidRPr="007725F0" w:rsidRDefault="0089379B" w:rsidP="003374CE">
            <w:pPr>
              <w:spacing w:line="480" w:lineRule="auto"/>
            </w:pPr>
            <w:r w:rsidRPr="007725F0">
              <w:rPr>
                <w:color w:val="FF0000"/>
              </w:rPr>
              <w:t xml:space="preserve">6 </w:t>
            </w:r>
            <w:r w:rsidRPr="007725F0">
              <w:rPr>
                <w:color w:val="FF0000"/>
              </w:rPr>
              <w:sym w:font="Symbol" w:char="F0AF"/>
            </w:r>
          </w:p>
        </w:tc>
        <w:tc>
          <w:tcPr>
            <w:tcW w:w="1931" w:type="dxa"/>
          </w:tcPr>
          <w:p w14:paraId="38C511BE" w14:textId="77777777" w:rsidR="0089379B" w:rsidRPr="007725F0" w:rsidRDefault="0089379B" w:rsidP="003374CE">
            <w:pPr>
              <w:spacing w:line="480" w:lineRule="auto"/>
            </w:pPr>
            <w:r w:rsidRPr="007725F0">
              <w:rPr>
                <w:color w:val="FF0000"/>
              </w:rPr>
              <w:t xml:space="preserve">7 </w:t>
            </w:r>
            <w:r w:rsidRPr="007725F0">
              <w:rPr>
                <w:color w:val="FF0000"/>
              </w:rPr>
              <w:sym w:font="Symbol" w:char="F0AF"/>
            </w:r>
          </w:p>
        </w:tc>
      </w:tr>
      <w:tr w:rsidR="0089379B" w:rsidRPr="007725F0" w14:paraId="42DC7A4F" w14:textId="77777777" w:rsidTr="0089379B">
        <w:trPr>
          <w:trHeight w:val="397"/>
        </w:trPr>
        <w:tc>
          <w:tcPr>
            <w:tcW w:w="1931" w:type="dxa"/>
          </w:tcPr>
          <w:p w14:paraId="57039CBA" w14:textId="77777777" w:rsidR="0089379B" w:rsidRPr="007725F0" w:rsidRDefault="0089379B" w:rsidP="003374CE">
            <w:pPr>
              <w:spacing w:line="480" w:lineRule="auto"/>
            </w:pPr>
            <w:r w:rsidRPr="007725F0">
              <w:t>Creatinine</w:t>
            </w:r>
          </w:p>
        </w:tc>
        <w:tc>
          <w:tcPr>
            <w:tcW w:w="1931" w:type="dxa"/>
          </w:tcPr>
          <w:p w14:paraId="40A07FC9" w14:textId="77777777" w:rsidR="0089379B" w:rsidRPr="007725F0" w:rsidRDefault="0089379B" w:rsidP="003374CE">
            <w:pPr>
              <w:spacing w:line="480" w:lineRule="auto"/>
            </w:pPr>
            <w:r w:rsidRPr="007725F0">
              <w:t>0.6–1.2 mg/dL</w:t>
            </w:r>
          </w:p>
        </w:tc>
        <w:tc>
          <w:tcPr>
            <w:tcW w:w="1931" w:type="dxa"/>
          </w:tcPr>
          <w:p w14:paraId="6853114B" w14:textId="77777777" w:rsidR="0089379B" w:rsidRPr="007725F0" w:rsidRDefault="0089379B" w:rsidP="003374CE">
            <w:pPr>
              <w:spacing w:line="480" w:lineRule="auto"/>
            </w:pPr>
            <w:r w:rsidRPr="007725F0">
              <w:rPr>
                <w:color w:val="FF0000"/>
              </w:rPr>
              <w:t xml:space="preserve">1.4 </w:t>
            </w:r>
            <w:r w:rsidRPr="007725F0">
              <w:rPr>
                <w:color w:val="FF0000"/>
              </w:rPr>
              <w:sym w:font="Symbol" w:char="F0AD"/>
            </w:r>
          </w:p>
        </w:tc>
        <w:tc>
          <w:tcPr>
            <w:tcW w:w="1931" w:type="dxa"/>
          </w:tcPr>
          <w:p w14:paraId="55CB4AD4" w14:textId="77777777" w:rsidR="0089379B" w:rsidRPr="007725F0" w:rsidRDefault="0089379B" w:rsidP="003374CE">
            <w:pPr>
              <w:spacing w:line="480" w:lineRule="auto"/>
            </w:pPr>
            <w:r w:rsidRPr="007725F0">
              <w:rPr>
                <w:color w:val="FF0000"/>
              </w:rPr>
              <w:t xml:space="preserve">0.6 </w:t>
            </w:r>
            <w:r w:rsidRPr="007725F0">
              <w:rPr>
                <w:color w:val="FF0000"/>
              </w:rPr>
              <w:sym w:font="Symbol" w:char="F0AF"/>
            </w:r>
          </w:p>
        </w:tc>
        <w:tc>
          <w:tcPr>
            <w:tcW w:w="1931" w:type="dxa"/>
          </w:tcPr>
          <w:p w14:paraId="73028606" w14:textId="3FB9D67F" w:rsidR="0089379B" w:rsidRPr="007725F0" w:rsidRDefault="0089379B" w:rsidP="003374CE">
            <w:pPr>
              <w:spacing w:line="480" w:lineRule="auto"/>
            </w:pPr>
            <w:r w:rsidRPr="007725F0">
              <w:rPr>
                <w:color w:val="FF0000"/>
              </w:rPr>
              <w:t>0.6</w:t>
            </w:r>
            <w:r w:rsidR="004004EA" w:rsidRPr="007725F0">
              <w:rPr>
                <w:color w:val="FF0000"/>
              </w:rPr>
              <w:sym w:font="Symbol" w:char="F0AF"/>
            </w:r>
          </w:p>
        </w:tc>
      </w:tr>
      <w:tr w:rsidR="0089379B" w:rsidRPr="007725F0" w14:paraId="130832F9" w14:textId="77777777" w:rsidTr="0089379B">
        <w:trPr>
          <w:trHeight w:val="435"/>
        </w:trPr>
        <w:tc>
          <w:tcPr>
            <w:tcW w:w="1931" w:type="dxa"/>
          </w:tcPr>
          <w:p w14:paraId="1F4CF25B" w14:textId="77777777" w:rsidR="0089379B" w:rsidRPr="007725F0" w:rsidRDefault="0089379B" w:rsidP="003374CE">
            <w:pPr>
              <w:spacing w:line="480" w:lineRule="auto"/>
            </w:pPr>
            <w:r w:rsidRPr="007725F0">
              <w:lastRenderedPageBreak/>
              <w:t>Phosphorus</w:t>
            </w:r>
          </w:p>
        </w:tc>
        <w:tc>
          <w:tcPr>
            <w:tcW w:w="1931" w:type="dxa"/>
          </w:tcPr>
          <w:p w14:paraId="65FA55BD" w14:textId="77777777" w:rsidR="0089379B" w:rsidRPr="007725F0" w:rsidRDefault="0089379B" w:rsidP="003374CE">
            <w:pPr>
              <w:spacing w:line="480" w:lineRule="auto"/>
            </w:pPr>
            <w:r w:rsidRPr="007725F0">
              <w:t xml:space="preserve">3.5-5.0 </w:t>
            </w:r>
          </w:p>
        </w:tc>
        <w:tc>
          <w:tcPr>
            <w:tcW w:w="1931" w:type="dxa"/>
          </w:tcPr>
          <w:p w14:paraId="4FB814D7" w14:textId="77777777" w:rsidR="0089379B" w:rsidRPr="007725F0" w:rsidRDefault="0089379B" w:rsidP="003374CE">
            <w:pPr>
              <w:spacing w:line="480" w:lineRule="auto"/>
            </w:pPr>
            <w:r w:rsidRPr="007725F0">
              <w:t>4.1</w:t>
            </w:r>
          </w:p>
        </w:tc>
        <w:tc>
          <w:tcPr>
            <w:tcW w:w="1931" w:type="dxa"/>
          </w:tcPr>
          <w:p w14:paraId="64046C7F" w14:textId="77777777" w:rsidR="0089379B" w:rsidRPr="007725F0" w:rsidRDefault="0089379B" w:rsidP="003374CE">
            <w:pPr>
              <w:spacing w:line="480" w:lineRule="auto"/>
            </w:pPr>
            <w:r w:rsidRPr="007725F0">
              <w:t>---</w:t>
            </w:r>
          </w:p>
        </w:tc>
        <w:tc>
          <w:tcPr>
            <w:tcW w:w="1931" w:type="dxa"/>
          </w:tcPr>
          <w:p w14:paraId="18C32FA9" w14:textId="77777777" w:rsidR="0089379B" w:rsidRPr="007725F0" w:rsidRDefault="0089379B" w:rsidP="003374CE">
            <w:pPr>
              <w:spacing w:line="480" w:lineRule="auto"/>
            </w:pPr>
            <w:r w:rsidRPr="007725F0">
              <w:t>---</w:t>
            </w:r>
          </w:p>
        </w:tc>
      </w:tr>
      <w:tr w:rsidR="0089379B" w:rsidRPr="007725F0" w14:paraId="51A532C4" w14:textId="77777777" w:rsidTr="0089379B">
        <w:trPr>
          <w:trHeight w:val="651"/>
        </w:trPr>
        <w:tc>
          <w:tcPr>
            <w:tcW w:w="1931" w:type="dxa"/>
          </w:tcPr>
          <w:p w14:paraId="3C98465C" w14:textId="77777777" w:rsidR="0089379B" w:rsidRPr="007725F0" w:rsidRDefault="0089379B" w:rsidP="003374CE">
            <w:pPr>
              <w:spacing w:line="480" w:lineRule="auto"/>
            </w:pPr>
            <w:r w:rsidRPr="007725F0">
              <w:t>Glucose</w:t>
            </w:r>
          </w:p>
        </w:tc>
        <w:tc>
          <w:tcPr>
            <w:tcW w:w="1931" w:type="dxa"/>
          </w:tcPr>
          <w:p w14:paraId="38D01156" w14:textId="77777777" w:rsidR="0089379B" w:rsidRPr="007725F0" w:rsidRDefault="0089379B" w:rsidP="003374CE">
            <w:pPr>
              <w:spacing w:line="480" w:lineRule="auto"/>
            </w:pPr>
            <w:r w:rsidRPr="007725F0">
              <w:t>70-99 mg/dL</w:t>
            </w:r>
          </w:p>
        </w:tc>
        <w:tc>
          <w:tcPr>
            <w:tcW w:w="1931" w:type="dxa"/>
          </w:tcPr>
          <w:p w14:paraId="2135E8E2" w14:textId="77777777" w:rsidR="0089379B" w:rsidRPr="007725F0" w:rsidRDefault="0089379B" w:rsidP="003374CE">
            <w:pPr>
              <w:spacing w:line="480" w:lineRule="auto"/>
            </w:pPr>
            <w:r w:rsidRPr="007725F0">
              <w:rPr>
                <w:color w:val="FF0000"/>
              </w:rPr>
              <w:t xml:space="preserve">210 </w:t>
            </w:r>
            <w:r w:rsidRPr="007725F0">
              <w:rPr>
                <w:color w:val="FF0000"/>
              </w:rPr>
              <w:sym w:font="Symbol" w:char="F0AD"/>
            </w:r>
          </w:p>
        </w:tc>
        <w:tc>
          <w:tcPr>
            <w:tcW w:w="1931" w:type="dxa"/>
          </w:tcPr>
          <w:p w14:paraId="2C33FB5F" w14:textId="70F7B6A6" w:rsidR="0089379B" w:rsidRPr="007725F0" w:rsidRDefault="0089379B" w:rsidP="003374CE">
            <w:pPr>
              <w:spacing w:line="480" w:lineRule="auto"/>
            </w:pPr>
            <w:r w:rsidRPr="007725F0">
              <w:rPr>
                <w:color w:val="FF0000"/>
              </w:rPr>
              <w:t>138</w:t>
            </w:r>
            <w:r w:rsidR="004004EA" w:rsidRPr="007725F0">
              <w:rPr>
                <w:color w:val="FF0000"/>
              </w:rPr>
              <w:sym w:font="Symbol" w:char="F0AD"/>
            </w:r>
          </w:p>
        </w:tc>
        <w:tc>
          <w:tcPr>
            <w:tcW w:w="1931" w:type="dxa"/>
          </w:tcPr>
          <w:p w14:paraId="613F3A1C" w14:textId="77777777" w:rsidR="0089379B" w:rsidRPr="007725F0" w:rsidRDefault="0089379B" w:rsidP="003374CE">
            <w:pPr>
              <w:spacing w:line="480" w:lineRule="auto"/>
            </w:pPr>
            <w:r w:rsidRPr="007725F0">
              <w:rPr>
                <w:color w:val="FF0000"/>
              </w:rPr>
              <w:t xml:space="preserve">170 </w:t>
            </w:r>
            <w:r w:rsidRPr="007725F0">
              <w:rPr>
                <w:color w:val="FF0000"/>
              </w:rPr>
              <w:sym w:font="Symbol" w:char="F0AD"/>
            </w:r>
          </w:p>
        </w:tc>
      </w:tr>
      <w:tr w:rsidR="0089379B" w:rsidRPr="007725F0" w14:paraId="76585165" w14:textId="77777777" w:rsidTr="0089379B">
        <w:trPr>
          <w:trHeight w:val="397"/>
        </w:trPr>
        <w:tc>
          <w:tcPr>
            <w:tcW w:w="1931" w:type="dxa"/>
          </w:tcPr>
          <w:p w14:paraId="499966F0" w14:textId="77777777" w:rsidR="0089379B" w:rsidRPr="007725F0" w:rsidRDefault="0089379B" w:rsidP="003374CE">
            <w:pPr>
              <w:spacing w:line="480" w:lineRule="auto"/>
            </w:pPr>
            <w:r w:rsidRPr="007725F0">
              <w:t>Sodium</w:t>
            </w:r>
          </w:p>
        </w:tc>
        <w:tc>
          <w:tcPr>
            <w:tcW w:w="1931" w:type="dxa"/>
          </w:tcPr>
          <w:p w14:paraId="1D0EE7F2" w14:textId="77777777" w:rsidR="0089379B" w:rsidRPr="007725F0" w:rsidRDefault="0089379B" w:rsidP="003374CE">
            <w:pPr>
              <w:spacing w:line="480" w:lineRule="auto"/>
            </w:pPr>
            <w:r w:rsidRPr="007725F0">
              <w:t>135- 145</w:t>
            </w:r>
          </w:p>
        </w:tc>
        <w:tc>
          <w:tcPr>
            <w:tcW w:w="1931" w:type="dxa"/>
          </w:tcPr>
          <w:p w14:paraId="5FE4F1D3" w14:textId="77777777" w:rsidR="0089379B" w:rsidRPr="007725F0" w:rsidRDefault="0089379B" w:rsidP="003374CE">
            <w:pPr>
              <w:spacing w:line="480" w:lineRule="auto"/>
            </w:pPr>
            <w:r w:rsidRPr="007725F0">
              <w:t>141</w:t>
            </w:r>
          </w:p>
        </w:tc>
        <w:tc>
          <w:tcPr>
            <w:tcW w:w="1931" w:type="dxa"/>
          </w:tcPr>
          <w:p w14:paraId="6D1E0D5B" w14:textId="77777777" w:rsidR="0089379B" w:rsidRPr="007725F0" w:rsidRDefault="0089379B" w:rsidP="003374CE">
            <w:pPr>
              <w:spacing w:line="480" w:lineRule="auto"/>
            </w:pPr>
            <w:r w:rsidRPr="007725F0">
              <w:t>141</w:t>
            </w:r>
          </w:p>
        </w:tc>
        <w:tc>
          <w:tcPr>
            <w:tcW w:w="1931" w:type="dxa"/>
          </w:tcPr>
          <w:p w14:paraId="34F356DE" w14:textId="77777777" w:rsidR="0089379B" w:rsidRPr="007725F0" w:rsidRDefault="0089379B" w:rsidP="003374CE">
            <w:pPr>
              <w:spacing w:line="480" w:lineRule="auto"/>
            </w:pPr>
            <w:r w:rsidRPr="007725F0">
              <w:t>137</w:t>
            </w:r>
          </w:p>
        </w:tc>
      </w:tr>
      <w:tr w:rsidR="0089379B" w:rsidRPr="007725F0" w14:paraId="13CD3855" w14:textId="77777777" w:rsidTr="0089379B">
        <w:trPr>
          <w:trHeight w:val="397"/>
        </w:trPr>
        <w:tc>
          <w:tcPr>
            <w:tcW w:w="1931" w:type="dxa"/>
          </w:tcPr>
          <w:p w14:paraId="35378C39" w14:textId="77777777" w:rsidR="0089379B" w:rsidRPr="007725F0" w:rsidRDefault="0089379B" w:rsidP="003374CE">
            <w:pPr>
              <w:spacing w:line="480" w:lineRule="auto"/>
            </w:pPr>
            <w:r w:rsidRPr="007725F0">
              <w:t>Albumin</w:t>
            </w:r>
          </w:p>
        </w:tc>
        <w:tc>
          <w:tcPr>
            <w:tcW w:w="1931" w:type="dxa"/>
          </w:tcPr>
          <w:p w14:paraId="2F0B3C5A" w14:textId="77777777" w:rsidR="0089379B" w:rsidRPr="007725F0" w:rsidRDefault="0089379B" w:rsidP="003374CE">
            <w:pPr>
              <w:spacing w:line="480" w:lineRule="auto"/>
            </w:pPr>
            <w:r w:rsidRPr="007725F0">
              <w:t>3.5-5.0 gm/dL</w:t>
            </w:r>
          </w:p>
        </w:tc>
        <w:tc>
          <w:tcPr>
            <w:tcW w:w="1931" w:type="dxa"/>
          </w:tcPr>
          <w:p w14:paraId="5D1713C6" w14:textId="77777777" w:rsidR="0089379B" w:rsidRPr="007725F0" w:rsidRDefault="0089379B" w:rsidP="003374CE">
            <w:pPr>
              <w:spacing w:line="480" w:lineRule="auto"/>
            </w:pPr>
            <w:r w:rsidRPr="007725F0">
              <w:t>3.9</w:t>
            </w:r>
          </w:p>
        </w:tc>
        <w:tc>
          <w:tcPr>
            <w:tcW w:w="1931" w:type="dxa"/>
          </w:tcPr>
          <w:p w14:paraId="595E6CEB" w14:textId="77777777" w:rsidR="0089379B" w:rsidRPr="007725F0" w:rsidRDefault="0089379B" w:rsidP="003374CE">
            <w:pPr>
              <w:spacing w:line="480" w:lineRule="auto"/>
            </w:pPr>
            <w:r w:rsidRPr="007725F0">
              <w:t>---</w:t>
            </w:r>
          </w:p>
        </w:tc>
        <w:tc>
          <w:tcPr>
            <w:tcW w:w="1931" w:type="dxa"/>
          </w:tcPr>
          <w:p w14:paraId="168552FC" w14:textId="77777777" w:rsidR="0089379B" w:rsidRPr="007725F0" w:rsidRDefault="0089379B" w:rsidP="003374CE">
            <w:pPr>
              <w:spacing w:line="480" w:lineRule="auto"/>
            </w:pPr>
            <w:r w:rsidRPr="007725F0">
              <w:t>---</w:t>
            </w:r>
          </w:p>
        </w:tc>
      </w:tr>
      <w:tr w:rsidR="0089379B" w:rsidRPr="007725F0" w14:paraId="2A6D0FC9" w14:textId="77777777" w:rsidTr="0089379B">
        <w:trPr>
          <w:trHeight w:val="397"/>
        </w:trPr>
        <w:tc>
          <w:tcPr>
            <w:tcW w:w="1931" w:type="dxa"/>
          </w:tcPr>
          <w:p w14:paraId="42F6E3DA" w14:textId="77777777" w:rsidR="0089379B" w:rsidRPr="007725F0" w:rsidRDefault="0089379B" w:rsidP="003374CE">
            <w:pPr>
              <w:spacing w:line="480" w:lineRule="auto"/>
            </w:pPr>
            <w:r w:rsidRPr="007725F0">
              <w:t>Hemoglobin</w:t>
            </w:r>
          </w:p>
        </w:tc>
        <w:tc>
          <w:tcPr>
            <w:tcW w:w="1931" w:type="dxa"/>
          </w:tcPr>
          <w:p w14:paraId="14900D45" w14:textId="77777777" w:rsidR="0089379B" w:rsidRPr="007725F0" w:rsidRDefault="0089379B" w:rsidP="003374CE">
            <w:pPr>
              <w:spacing w:line="480" w:lineRule="auto"/>
            </w:pPr>
            <w:r w:rsidRPr="007725F0">
              <w:t>14.6 – 17.5 g/dL</w:t>
            </w:r>
          </w:p>
        </w:tc>
        <w:tc>
          <w:tcPr>
            <w:tcW w:w="1931" w:type="dxa"/>
          </w:tcPr>
          <w:p w14:paraId="7559D932" w14:textId="77777777" w:rsidR="0089379B" w:rsidRPr="007725F0" w:rsidRDefault="0089379B" w:rsidP="003374CE">
            <w:pPr>
              <w:spacing w:line="480" w:lineRule="auto"/>
            </w:pPr>
            <w:r w:rsidRPr="007725F0">
              <w:rPr>
                <w:color w:val="FF0000"/>
              </w:rPr>
              <w:t xml:space="preserve">11.7 </w:t>
            </w:r>
            <w:r w:rsidRPr="007725F0">
              <w:rPr>
                <w:color w:val="FF0000"/>
              </w:rPr>
              <w:sym w:font="Symbol" w:char="F0AF"/>
            </w:r>
          </w:p>
        </w:tc>
        <w:tc>
          <w:tcPr>
            <w:tcW w:w="1931" w:type="dxa"/>
          </w:tcPr>
          <w:p w14:paraId="12EE37CC" w14:textId="77777777" w:rsidR="0089379B" w:rsidRPr="007725F0" w:rsidRDefault="0089379B" w:rsidP="003374CE">
            <w:pPr>
              <w:spacing w:line="480" w:lineRule="auto"/>
            </w:pPr>
            <w:r w:rsidRPr="007725F0">
              <w:rPr>
                <w:color w:val="FF0000"/>
              </w:rPr>
              <w:t xml:space="preserve">9.4 </w:t>
            </w:r>
            <w:r w:rsidRPr="007725F0">
              <w:rPr>
                <w:color w:val="FF0000"/>
              </w:rPr>
              <w:sym w:font="Symbol" w:char="F0AF"/>
            </w:r>
          </w:p>
        </w:tc>
        <w:tc>
          <w:tcPr>
            <w:tcW w:w="1931" w:type="dxa"/>
          </w:tcPr>
          <w:p w14:paraId="57DF3E7C" w14:textId="77777777" w:rsidR="0089379B" w:rsidRPr="007725F0" w:rsidRDefault="0089379B" w:rsidP="003374CE">
            <w:pPr>
              <w:spacing w:line="480" w:lineRule="auto"/>
            </w:pPr>
            <w:r w:rsidRPr="007725F0">
              <w:rPr>
                <w:color w:val="FF0000"/>
              </w:rPr>
              <w:t xml:space="preserve">10.3 </w:t>
            </w:r>
            <w:r w:rsidRPr="007725F0">
              <w:rPr>
                <w:color w:val="FF0000"/>
              </w:rPr>
              <w:sym w:font="Symbol" w:char="F0AF"/>
            </w:r>
          </w:p>
        </w:tc>
      </w:tr>
      <w:tr w:rsidR="0089379B" w:rsidRPr="007725F0" w14:paraId="0F77D9DE" w14:textId="77777777" w:rsidTr="0089379B">
        <w:trPr>
          <w:trHeight w:val="397"/>
        </w:trPr>
        <w:tc>
          <w:tcPr>
            <w:tcW w:w="1931" w:type="dxa"/>
          </w:tcPr>
          <w:p w14:paraId="35036BB6" w14:textId="77777777" w:rsidR="0089379B" w:rsidRPr="007725F0" w:rsidRDefault="0089379B" w:rsidP="003374CE">
            <w:pPr>
              <w:spacing w:line="480" w:lineRule="auto"/>
            </w:pPr>
            <w:r w:rsidRPr="007725F0">
              <w:t>Hematocrit</w:t>
            </w:r>
          </w:p>
        </w:tc>
        <w:tc>
          <w:tcPr>
            <w:tcW w:w="1931" w:type="dxa"/>
          </w:tcPr>
          <w:p w14:paraId="5F47E8DA" w14:textId="77777777" w:rsidR="0089379B" w:rsidRPr="007725F0" w:rsidRDefault="0089379B" w:rsidP="003374CE">
            <w:pPr>
              <w:spacing w:line="480" w:lineRule="auto"/>
            </w:pPr>
            <w:r w:rsidRPr="007725F0">
              <w:t>41-51%</w:t>
            </w:r>
          </w:p>
        </w:tc>
        <w:tc>
          <w:tcPr>
            <w:tcW w:w="1931" w:type="dxa"/>
          </w:tcPr>
          <w:p w14:paraId="64BCD4D3" w14:textId="77777777" w:rsidR="0089379B" w:rsidRPr="007725F0" w:rsidRDefault="0089379B" w:rsidP="003374CE">
            <w:pPr>
              <w:spacing w:line="480" w:lineRule="auto"/>
            </w:pPr>
            <w:r w:rsidRPr="007725F0">
              <w:rPr>
                <w:color w:val="FF0000"/>
              </w:rPr>
              <w:t xml:space="preserve">36.3 </w:t>
            </w:r>
            <w:r w:rsidRPr="007725F0">
              <w:rPr>
                <w:color w:val="FF0000"/>
              </w:rPr>
              <w:sym w:font="Symbol" w:char="F0AF"/>
            </w:r>
          </w:p>
        </w:tc>
        <w:tc>
          <w:tcPr>
            <w:tcW w:w="1931" w:type="dxa"/>
          </w:tcPr>
          <w:p w14:paraId="3B3D967E" w14:textId="77777777" w:rsidR="0089379B" w:rsidRPr="007725F0" w:rsidRDefault="0089379B" w:rsidP="003374CE">
            <w:pPr>
              <w:spacing w:line="480" w:lineRule="auto"/>
            </w:pPr>
            <w:r w:rsidRPr="007725F0">
              <w:rPr>
                <w:color w:val="FF0000"/>
              </w:rPr>
              <w:t xml:space="preserve">30.7 </w:t>
            </w:r>
            <w:r w:rsidRPr="007725F0">
              <w:rPr>
                <w:color w:val="FF0000"/>
              </w:rPr>
              <w:sym w:font="Symbol" w:char="F0AF"/>
            </w:r>
          </w:p>
        </w:tc>
        <w:tc>
          <w:tcPr>
            <w:tcW w:w="1931" w:type="dxa"/>
          </w:tcPr>
          <w:p w14:paraId="44C33292" w14:textId="77777777" w:rsidR="0089379B" w:rsidRPr="007725F0" w:rsidRDefault="0089379B" w:rsidP="003374CE">
            <w:pPr>
              <w:spacing w:line="480" w:lineRule="auto"/>
            </w:pPr>
            <w:r w:rsidRPr="007725F0">
              <w:rPr>
                <w:color w:val="FF0000"/>
              </w:rPr>
              <w:t xml:space="preserve">33.2 </w:t>
            </w:r>
            <w:r w:rsidRPr="007725F0">
              <w:rPr>
                <w:color w:val="FF0000"/>
              </w:rPr>
              <w:sym w:font="Symbol" w:char="F0AF"/>
            </w:r>
          </w:p>
        </w:tc>
      </w:tr>
      <w:tr w:rsidR="0089379B" w:rsidRPr="007725F0" w14:paraId="2079DB84" w14:textId="77777777" w:rsidTr="002F3A94">
        <w:trPr>
          <w:trHeight w:val="397"/>
        </w:trPr>
        <w:tc>
          <w:tcPr>
            <w:tcW w:w="1931" w:type="dxa"/>
          </w:tcPr>
          <w:p w14:paraId="03EDD06D" w14:textId="77777777" w:rsidR="0089379B" w:rsidRPr="007725F0" w:rsidRDefault="0089379B" w:rsidP="003374CE">
            <w:pPr>
              <w:spacing w:line="480" w:lineRule="auto"/>
            </w:pPr>
            <w:r w:rsidRPr="007725F0">
              <w:t>Potassium</w:t>
            </w:r>
          </w:p>
        </w:tc>
        <w:tc>
          <w:tcPr>
            <w:tcW w:w="1931" w:type="dxa"/>
          </w:tcPr>
          <w:p w14:paraId="5561909B" w14:textId="300FFC93" w:rsidR="0089379B" w:rsidRPr="007725F0" w:rsidRDefault="00842FD4" w:rsidP="003374CE">
            <w:pPr>
              <w:spacing w:line="480" w:lineRule="auto"/>
            </w:pPr>
            <w:r w:rsidRPr="007725F0">
              <w:t>3.</w:t>
            </w:r>
            <w:r w:rsidR="004E7FD4" w:rsidRPr="007725F0">
              <w:t xml:space="preserve">5-5.0 mEq/L </w:t>
            </w:r>
          </w:p>
        </w:tc>
        <w:tc>
          <w:tcPr>
            <w:tcW w:w="1931" w:type="dxa"/>
          </w:tcPr>
          <w:p w14:paraId="1AF56E31" w14:textId="77777777" w:rsidR="0089379B" w:rsidRPr="007725F0" w:rsidRDefault="0089379B" w:rsidP="003374CE">
            <w:pPr>
              <w:spacing w:line="480" w:lineRule="auto"/>
            </w:pPr>
            <w:r w:rsidRPr="007725F0">
              <w:t>3.7</w:t>
            </w:r>
          </w:p>
        </w:tc>
        <w:tc>
          <w:tcPr>
            <w:tcW w:w="1931" w:type="dxa"/>
          </w:tcPr>
          <w:p w14:paraId="54910625" w14:textId="77777777" w:rsidR="0089379B" w:rsidRPr="007725F0" w:rsidRDefault="0089379B" w:rsidP="003374CE">
            <w:pPr>
              <w:spacing w:line="480" w:lineRule="auto"/>
            </w:pPr>
            <w:r w:rsidRPr="007725F0">
              <w:t>4.1</w:t>
            </w:r>
          </w:p>
        </w:tc>
        <w:tc>
          <w:tcPr>
            <w:tcW w:w="1931" w:type="dxa"/>
          </w:tcPr>
          <w:p w14:paraId="5AA5AA0F" w14:textId="77777777" w:rsidR="0089379B" w:rsidRPr="007725F0" w:rsidRDefault="0089379B" w:rsidP="003374CE">
            <w:pPr>
              <w:spacing w:line="480" w:lineRule="auto"/>
            </w:pPr>
            <w:r w:rsidRPr="007725F0">
              <w:t>4.3</w:t>
            </w:r>
          </w:p>
        </w:tc>
      </w:tr>
      <w:tr w:rsidR="0089379B" w:rsidRPr="007725F0" w14:paraId="309B92AE" w14:textId="77777777" w:rsidTr="002F3A94">
        <w:trPr>
          <w:trHeight w:val="397"/>
        </w:trPr>
        <w:tc>
          <w:tcPr>
            <w:tcW w:w="1931" w:type="dxa"/>
          </w:tcPr>
          <w:p w14:paraId="7DE7172A" w14:textId="77777777" w:rsidR="0089379B" w:rsidRPr="007725F0" w:rsidRDefault="0089379B" w:rsidP="003374CE">
            <w:pPr>
              <w:spacing w:line="480" w:lineRule="auto"/>
            </w:pPr>
            <w:r w:rsidRPr="007725F0">
              <w:t>Chloride</w:t>
            </w:r>
          </w:p>
        </w:tc>
        <w:tc>
          <w:tcPr>
            <w:tcW w:w="1931" w:type="dxa"/>
          </w:tcPr>
          <w:p w14:paraId="257099A6" w14:textId="6523F82E" w:rsidR="0089379B" w:rsidRPr="007725F0" w:rsidRDefault="00445162" w:rsidP="003374CE">
            <w:pPr>
              <w:spacing w:line="480" w:lineRule="auto"/>
            </w:pPr>
            <w:r w:rsidRPr="007725F0">
              <w:t>98-107 mEq/L</w:t>
            </w:r>
          </w:p>
        </w:tc>
        <w:tc>
          <w:tcPr>
            <w:tcW w:w="1931" w:type="dxa"/>
          </w:tcPr>
          <w:p w14:paraId="6BC344A7" w14:textId="77777777" w:rsidR="0089379B" w:rsidRPr="007725F0" w:rsidRDefault="0089379B" w:rsidP="003374CE">
            <w:pPr>
              <w:spacing w:line="480" w:lineRule="auto"/>
            </w:pPr>
            <w:r w:rsidRPr="007725F0">
              <w:rPr>
                <w:color w:val="FF0000"/>
              </w:rPr>
              <w:t xml:space="preserve">96 </w:t>
            </w:r>
            <w:r w:rsidRPr="007725F0">
              <w:rPr>
                <w:color w:val="FF0000"/>
              </w:rPr>
              <w:sym w:font="Symbol" w:char="F0AF"/>
            </w:r>
          </w:p>
        </w:tc>
        <w:tc>
          <w:tcPr>
            <w:tcW w:w="1931" w:type="dxa"/>
          </w:tcPr>
          <w:p w14:paraId="3D2DA238" w14:textId="2FF4F340" w:rsidR="0089379B" w:rsidRPr="007725F0" w:rsidRDefault="00445162" w:rsidP="003374CE">
            <w:pPr>
              <w:spacing w:line="480" w:lineRule="auto"/>
            </w:pPr>
            <w:r w:rsidRPr="007725F0">
              <w:t>---</w:t>
            </w:r>
          </w:p>
        </w:tc>
        <w:tc>
          <w:tcPr>
            <w:tcW w:w="1931" w:type="dxa"/>
          </w:tcPr>
          <w:p w14:paraId="1AB51962" w14:textId="77777777" w:rsidR="0089379B" w:rsidRPr="007725F0" w:rsidRDefault="0089379B" w:rsidP="003374CE">
            <w:pPr>
              <w:spacing w:line="480" w:lineRule="auto"/>
            </w:pPr>
            <w:r w:rsidRPr="007725F0">
              <w:t>106</w:t>
            </w:r>
          </w:p>
        </w:tc>
      </w:tr>
      <w:tr w:rsidR="0089379B" w:rsidRPr="007725F0" w14:paraId="3CBC791B" w14:textId="77777777" w:rsidTr="002F3A94">
        <w:trPr>
          <w:trHeight w:val="397"/>
        </w:trPr>
        <w:tc>
          <w:tcPr>
            <w:tcW w:w="1931" w:type="dxa"/>
          </w:tcPr>
          <w:p w14:paraId="5B56DB07" w14:textId="77777777" w:rsidR="0089379B" w:rsidRPr="007725F0" w:rsidRDefault="0089379B" w:rsidP="003374CE">
            <w:pPr>
              <w:spacing w:line="480" w:lineRule="auto"/>
            </w:pPr>
            <w:r w:rsidRPr="007725F0">
              <w:t xml:space="preserve">Carbon Dioxide </w:t>
            </w:r>
          </w:p>
        </w:tc>
        <w:tc>
          <w:tcPr>
            <w:tcW w:w="1931" w:type="dxa"/>
          </w:tcPr>
          <w:p w14:paraId="2E1D6FC4" w14:textId="6EF69203" w:rsidR="0089379B" w:rsidRPr="007725F0" w:rsidRDefault="00445162" w:rsidP="003374CE">
            <w:pPr>
              <w:spacing w:line="480" w:lineRule="auto"/>
            </w:pPr>
            <w:r w:rsidRPr="007725F0">
              <w:t>23-29 mEq/L</w:t>
            </w:r>
          </w:p>
        </w:tc>
        <w:tc>
          <w:tcPr>
            <w:tcW w:w="1931" w:type="dxa"/>
          </w:tcPr>
          <w:p w14:paraId="3A556BF9" w14:textId="77777777" w:rsidR="0089379B" w:rsidRPr="007725F0" w:rsidRDefault="0089379B" w:rsidP="003374CE">
            <w:pPr>
              <w:spacing w:line="480" w:lineRule="auto"/>
            </w:pPr>
            <w:r w:rsidRPr="007725F0">
              <w:rPr>
                <w:color w:val="FF0000"/>
              </w:rPr>
              <w:t>33</w:t>
            </w:r>
            <w:r w:rsidRPr="007725F0">
              <w:rPr>
                <w:color w:val="FF0000"/>
              </w:rPr>
              <w:sym w:font="Symbol" w:char="F0AD"/>
            </w:r>
          </w:p>
        </w:tc>
        <w:tc>
          <w:tcPr>
            <w:tcW w:w="1931" w:type="dxa"/>
          </w:tcPr>
          <w:p w14:paraId="7A1C0B04" w14:textId="63249F5C" w:rsidR="0089379B" w:rsidRPr="007725F0" w:rsidRDefault="00445162" w:rsidP="003374CE">
            <w:pPr>
              <w:spacing w:line="480" w:lineRule="auto"/>
            </w:pPr>
            <w:r w:rsidRPr="007725F0">
              <w:t>---</w:t>
            </w:r>
          </w:p>
        </w:tc>
        <w:tc>
          <w:tcPr>
            <w:tcW w:w="1931" w:type="dxa"/>
          </w:tcPr>
          <w:p w14:paraId="20DF974F" w14:textId="77777777" w:rsidR="0089379B" w:rsidRPr="007725F0" w:rsidRDefault="0089379B" w:rsidP="003374CE">
            <w:pPr>
              <w:spacing w:line="480" w:lineRule="auto"/>
            </w:pPr>
            <w:r w:rsidRPr="007725F0">
              <w:t>25</w:t>
            </w:r>
          </w:p>
        </w:tc>
      </w:tr>
      <w:tr w:rsidR="0089379B" w:rsidRPr="007725F0" w14:paraId="7C5E22B9" w14:textId="77777777" w:rsidTr="002F3A94">
        <w:trPr>
          <w:trHeight w:val="397"/>
        </w:trPr>
        <w:tc>
          <w:tcPr>
            <w:tcW w:w="1931" w:type="dxa"/>
          </w:tcPr>
          <w:p w14:paraId="257EDE9F" w14:textId="77777777" w:rsidR="0089379B" w:rsidRPr="007725F0" w:rsidRDefault="0089379B" w:rsidP="003374CE">
            <w:pPr>
              <w:spacing w:line="480" w:lineRule="auto"/>
            </w:pPr>
            <w:r w:rsidRPr="007725F0">
              <w:t xml:space="preserve">Calcium </w:t>
            </w:r>
          </w:p>
        </w:tc>
        <w:tc>
          <w:tcPr>
            <w:tcW w:w="1931" w:type="dxa"/>
          </w:tcPr>
          <w:p w14:paraId="0F2F3D20" w14:textId="044C6924" w:rsidR="0089379B" w:rsidRPr="007725F0" w:rsidRDefault="00445162" w:rsidP="003374CE">
            <w:pPr>
              <w:spacing w:line="480" w:lineRule="auto"/>
            </w:pPr>
            <w:r w:rsidRPr="007725F0">
              <w:t xml:space="preserve">8.5-10.2 mg/dL </w:t>
            </w:r>
          </w:p>
        </w:tc>
        <w:tc>
          <w:tcPr>
            <w:tcW w:w="1931" w:type="dxa"/>
          </w:tcPr>
          <w:p w14:paraId="2248B36B" w14:textId="77777777" w:rsidR="0089379B" w:rsidRPr="007725F0" w:rsidRDefault="0089379B" w:rsidP="003374CE">
            <w:pPr>
              <w:spacing w:line="480" w:lineRule="auto"/>
            </w:pPr>
            <w:r w:rsidRPr="007725F0">
              <w:t>9.2</w:t>
            </w:r>
          </w:p>
        </w:tc>
        <w:tc>
          <w:tcPr>
            <w:tcW w:w="1931" w:type="dxa"/>
          </w:tcPr>
          <w:p w14:paraId="5A17CB96" w14:textId="0F0286B5" w:rsidR="0089379B" w:rsidRPr="007725F0" w:rsidRDefault="00445162" w:rsidP="003374CE">
            <w:pPr>
              <w:spacing w:line="480" w:lineRule="auto"/>
            </w:pPr>
            <w:r w:rsidRPr="007725F0">
              <w:t>---</w:t>
            </w:r>
          </w:p>
        </w:tc>
        <w:tc>
          <w:tcPr>
            <w:tcW w:w="1931" w:type="dxa"/>
          </w:tcPr>
          <w:p w14:paraId="5DEA30C7" w14:textId="4B61B6CC" w:rsidR="0089379B" w:rsidRPr="007725F0" w:rsidRDefault="0089379B" w:rsidP="003374CE">
            <w:pPr>
              <w:spacing w:line="480" w:lineRule="auto"/>
            </w:pPr>
            <w:r w:rsidRPr="007725F0">
              <w:rPr>
                <w:color w:val="FF0000"/>
              </w:rPr>
              <w:t>7.8</w:t>
            </w:r>
            <w:r w:rsidR="00126FBB" w:rsidRPr="007725F0">
              <w:rPr>
                <w:color w:val="FF0000"/>
              </w:rPr>
              <w:sym w:font="Symbol" w:char="F0AF"/>
            </w:r>
          </w:p>
        </w:tc>
      </w:tr>
      <w:tr w:rsidR="0089379B" w:rsidRPr="007725F0" w14:paraId="59ED23E5" w14:textId="77777777" w:rsidTr="002F3A94">
        <w:trPr>
          <w:trHeight w:val="397"/>
        </w:trPr>
        <w:tc>
          <w:tcPr>
            <w:tcW w:w="1931" w:type="dxa"/>
          </w:tcPr>
          <w:p w14:paraId="42670AA5" w14:textId="77777777" w:rsidR="0089379B" w:rsidRPr="007725F0" w:rsidRDefault="0089379B" w:rsidP="003374CE">
            <w:pPr>
              <w:spacing w:line="480" w:lineRule="auto"/>
            </w:pPr>
            <w:r w:rsidRPr="007725F0">
              <w:t xml:space="preserve">WBC </w:t>
            </w:r>
          </w:p>
        </w:tc>
        <w:tc>
          <w:tcPr>
            <w:tcW w:w="1931" w:type="dxa"/>
          </w:tcPr>
          <w:p w14:paraId="0610241A" w14:textId="46A1E9C0" w:rsidR="0089379B" w:rsidRPr="007725F0" w:rsidRDefault="0051279B" w:rsidP="003374CE">
            <w:pPr>
              <w:spacing w:line="480" w:lineRule="auto"/>
            </w:pPr>
            <w:r w:rsidRPr="007725F0">
              <w:t>4-11 x 10</w:t>
            </w:r>
            <w:r w:rsidRPr="007725F0">
              <w:rPr>
                <w:vertAlign w:val="superscript"/>
              </w:rPr>
              <w:t>9</w:t>
            </w:r>
            <w:r w:rsidRPr="007725F0">
              <w:t xml:space="preserve">/L </w:t>
            </w:r>
          </w:p>
        </w:tc>
        <w:tc>
          <w:tcPr>
            <w:tcW w:w="1931" w:type="dxa"/>
          </w:tcPr>
          <w:p w14:paraId="3445A9DA" w14:textId="77777777" w:rsidR="0089379B" w:rsidRPr="007725F0" w:rsidRDefault="0089379B" w:rsidP="003374CE">
            <w:pPr>
              <w:spacing w:line="480" w:lineRule="auto"/>
            </w:pPr>
            <w:r w:rsidRPr="007725F0">
              <w:t>10.9</w:t>
            </w:r>
          </w:p>
        </w:tc>
        <w:tc>
          <w:tcPr>
            <w:tcW w:w="1931" w:type="dxa"/>
          </w:tcPr>
          <w:p w14:paraId="6F91D0B5" w14:textId="77777777" w:rsidR="0089379B" w:rsidRPr="007725F0" w:rsidRDefault="0089379B" w:rsidP="003374CE">
            <w:pPr>
              <w:spacing w:line="480" w:lineRule="auto"/>
            </w:pPr>
            <w:r w:rsidRPr="007725F0">
              <w:t xml:space="preserve"> 7.4 </w:t>
            </w:r>
          </w:p>
        </w:tc>
        <w:tc>
          <w:tcPr>
            <w:tcW w:w="1931" w:type="dxa"/>
          </w:tcPr>
          <w:p w14:paraId="480098A7" w14:textId="5145AA28" w:rsidR="0089379B" w:rsidRPr="007725F0" w:rsidRDefault="0089379B" w:rsidP="003374CE">
            <w:pPr>
              <w:spacing w:line="480" w:lineRule="auto"/>
            </w:pPr>
            <w:r w:rsidRPr="007725F0">
              <w:rPr>
                <w:color w:val="FF0000"/>
              </w:rPr>
              <w:t>14.8</w:t>
            </w:r>
            <w:r w:rsidR="0051279B" w:rsidRPr="007725F0">
              <w:rPr>
                <w:color w:val="FF0000"/>
              </w:rPr>
              <w:sym w:font="Symbol" w:char="F0AD"/>
            </w:r>
          </w:p>
        </w:tc>
      </w:tr>
      <w:tr w:rsidR="0089379B" w:rsidRPr="007725F0" w14:paraId="030C74A0" w14:textId="77777777" w:rsidTr="002F3A94">
        <w:trPr>
          <w:trHeight w:val="397"/>
        </w:trPr>
        <w:tc>
          <w:tcPr>
            <w:tcW w:w="1931" w:type="dxa"/>
          </w:tcPr>
          <w:p w14:paraId="7986F13D" w14:textId="77777777" w:rsidR="0089379B" w:rsidRPr="007725F0" w:rsidRDefault="0089379B" w:rsidP="003374CE">
            <w:pPr>
              <w:spacing w:line="480" w:lineRule="auto"/>
            </w:pPr>
            <w:r w:rsidRPr="007725F0">
              <w:t xml:space="preserve">RBC </w:t>
            </w:r>
          </w:p>
        </w:tc>
        <w:tc>
          <w:tcPr>
            <w:tcW w:w="1931" w:type="dxa"/>
          </w:tcPr>
          <w:p w14:paraId="48E1A453" w14:textId="4C915346" w:rsidR="0089379B" w:rsidRPr="007725F0" w:rsidRDefault="0051279B" w:rsidP="003374CE">
            <w:pPr>
              <w:spacing w:line="480" w:lineRule="auto"/>
            </w:pPr>
            <w:r w:rsidRPr="007725F0">
              <w:t>4.7-6.1 cells/mcL</w:t>
            </w:r>
          </w:p>
        </w:tc>
        <w:tc>
          <w:tcPr>
            <w:tcW w:w="1931" w:type="dxa"/>
          </w:tcPr>
          <w:p w14:paraId="1369E50A" w14:textId="6F26A316" w:rsidR="0089379B" w:rsidRPr="007725F0" w:rsidRDefault="0089379B" w:rsidP="003374CE">
            <w:pPr>
              <w:spacing w:line="480" w:lineRule="auto"/>
            </w:pPr>
            <w:r w:rsidRPr="007725F0">
              <w:rPr>
                <w:color w:val="FF0000"/>
              </w:rPr>
              <w:t>4.36</w:t>
            </w:r>
            <w:r w:rsidR="0051279B" w:rsidRPr="007725F0">
              <w:rPr>
                <w:color w:val="FF0000"/>
              </w:rPr>
              <w:sym w:font="Symbol" w:char="F0AF"/>
            </w:r>
          </w:p>
        </w:tc>
        <w:tc>
          <w:tcPr>
            <w:tcW w:w="1931" w:type="dxa"/>
          </w:tcPr>
          <w:p w14:paraId="60845EC9" w14:textId="77777777" w:rsidR="0089379B" w:rsidRPr="007725F0" w:rsidRDefault="0089379B" w:rsidP="003374CE">
            <w:pPr>
              <w:spacing w:line="480" w:lineRule="auto"/>
            </w:pPr>
            <w:r w:rsidRPr="007725F0">
              <w:rPr>
                <w:color w:val="FF0000"/>
              </w:rPr>
              <w:t xml:space="preserve">3.55 </w:t>
            </w:r>
            <w:r w:rsidRPr="007725F0">
              <w:rPr>
                <w:color w:val="FF0000"/>
              </w:rPr>
              <w:sym w:font="Symbol" w:char="F0AF"/>
            </w:r>
          </w:p>
        </w:tc>
        <w:tc>
          <w:tcPr>
            <w:tcW w:w="1931" w:type="dxa"/>
          </w:tcPr>
          <w:p w14:paraId="51354106" w14:textId="384B82AC" w:rsidR="0089379B" w:rsidRPr="007725F0" w:rsidRDefault="0089379B" w:rsidP="003374CE">
            <w:pPr>
              <w:spacing w:line="480" w:lineRule="auto"/>
            </w:pPr>
            <w:r w:rsidRPr="007725F0">
              <w:rPr>
                <w:color w:val="FF0000"/>
              </w:rPr>
              <w:t>3.94</w:t>
            </w:r>
            <w:r w:rsidR="0051279B" w:rsidRPr="007725F0">
              <w:rPr>
                <w:color w:val="FF0000"/>
              </w:rPr>
              <w:sym w:font="Symbol" w:char="F0AF"/>
            </w:r>
          </w:p>
        </w:tc>
      </w:tr>
      <w:tr w:rsidR="0089379B" w:rsidRPr="007725F0" w14:paraId="3A41CCA3" w14:textId="77777777" w:rsidTr="002F3A94">
        <w:trPr>
          <w:trHeight w:val="397"/>
        </w:trPr>
        <w:tc>
          <w:tcPr>
            <w:tcW w:w="1931" w:type="dxa"/>
          </w:tcPr>
          <w:p w14:paraId="0FE2D1C1" w14:textId="77777777" w:rsidR="0089379B" w:rsidRPr="007725F0" w:rsidRDefault="0089379B" w:rsidP="003374CE">
            <w:pPr>
              <w:spacing w:line="480" w:lineRule="auto"/>
            </w:pPr>
            <w:r w:rsidRPr="007725F0">
              <w:t>Magnesium</w:t>
            </w:r>
          </w:p>
        </w:tc>
        <w:tc>
          <w:tcPr>
            <w:tcW w:w="1931" w:type="dxa"/>
          </w:tcPr>
          <w:p w14:paraId="0B95925D" w14:textId="7F46B17F" w:rsidR="0089379B" w:rsidRPr="007725F0" w:rsidRDefault="00BD420F" w:rsidP="003374CE">
            <w:pPr>
              <w:spacing w:line="480" w:lineRule="auto"/>
            </w:pPr>
            <w:r w:rsidRPr="007725F0">
              <w:t>1.7-2.2 mg/dL</w:t>
            </w:r>
          </w:p>
        </w:tc>
        <w:tc>
          <w:tcPr>
            <w:tcW w:w="1931" w:type="dxa"/>
          </w:tcPr>
          <w:p w14:paraId="041CBB94" w14:textId="61D87786" w:rsidR="0089379B" w:rsidRPr="007725F0" w:rsidRDefault="0089379B" w:rsidP="003374CE">
            <w:pPr>
              <w:spacing w:line="480" w:lineRule="auto"/>
            </w:pPr>
            <w:r w:rsidRPr="007725F0">
              <w:rPr>
                <w:color w:val="FF0000"/>
              </w:rPr>
              <w:t xml:space="preserve">2.3 </w:t>
            </w:r>
            <w:r w:rsidR="00BD420F" w:rsidRPr="007725F0">
              <w:rPr>
                <w:color w:val="FF0000"/>
              </w:rPr>
              <w:sym w:font="Symbol" w:char="F0AD"/>
            </w:r>
          </w:p>
        </w:tc>
        <w:tc>
          <w:tcPr>
            <w:tcW w:w="1931" w:type="dxa"/>
          </w:tcPr>
          <w:p w14:paraId="5D54BC4F" w14:textId="77777777" w:rsidR="0089379B" w:rsidRPr="007725F0" w:rsidRDefault="0089379B" w:rsidP="003374CE">
            <w:pPr>
              <w:spacing w:line="480" w:lineRule="auto"/>
            </w:pPr>
            <w:r w:rsidRPr="007725F0">
              <w:t>----</w:t>
            </w:r>
          </w:p>
        </w:tc>
        <w:tc>
          <w:tcPr>
            <w:tcW w:w="1931" w:type="dxa"/>
          </w:tcPr>
          <w:p w14:paraId="16C90E99" w14:textId="77777777" w:rsidR="0089379B" w:rsidRPr="007725F0" w:rsidRDefault="0089379B" w:rsidP="003374CE">
            <w:pPr>
              <w:spacing w:line="480" w:lineRule="auto"/>
            </w:pPr>
            <w:r w:rsidRPr="007725F0">
              <w:t>---</w:t>
            </w:r>
          </w:p>
        </w:tc>
      </w:tr>
    </w:tbl>
    <w:p w14:paraId="095466E1" w14:textId="77777777" w:rsidR="0089379B" w:rsidRPr="007725F0" w:rsidRDefault="0089379B" w:rsidP="003374CE">
      <w:pPr>
        <w:spacing w:line="480" w:lineRule="auto"/>
        <w:rPr>
          <w:u w:val="single"/>
        </w:rPr>
      </w:pPr>
    </w:p>
    <w:p w14:paraId="7B263FD0" w14:textId="46EF6B21" w:rsidR="007322C2" w:rsidRPr="004A2919" w:rsidRDefault="007322C2" w:rsidP="003374CE">
      <w:pPr>
        <w:spacing w:line="480" w:lineRule="auto"/>
        <w:ind w:firstLine="720"/>
        <w:rPr>
          <w:vertAlign w:val="superscript"/>
        </w:rPr>
      </w:pPr>
      <w:r w:rsidRPr="007725F0">
        <w:t>BUN</w:t>
      </w:r>
      <w:r w:rsidR="004A16AE" w:rsidRPr="007725F0">
        <w:t xml:space="preserve"> levels that are low are not common and are not usually of concern.  A cause of these low levels are possibly related to the malnutrition of the patient, but there are multiple contributing </w:t>
      </w:r>
      <w:r w:rsidR="004A2919">
        <w:t>factors to these low lab values.</w:t>
      </w:r>
      <w:r w:rsidR="004A2919">
        <w:rPr>
          <w:vertAlign w:val="superscript"/>
        </w:rPr>
        <w:t>1</w:t>
      </w:r>
    </w:p>
    <w:p w14:paraId="78D4537E" w14:textId="35699712" w:rsidR="007322C2" w:rsidRPr="004A2919" w:rsidRDefault="007322C2" w:rsidP="003374CE">
      <w:pPr>
        <w:spacing w:line="480" w:lineRule="auto"/>
        <w:ind w:firstLine="720"/>
        <w:rPr>
          <w:vertAlign w:val="superscript"/>
        </w:rPr>
      </w:pPr>
      <w:r w:rsidRPr="007725F0">
        <w:t xml:space="preserve">Creatinine </w:t>
      </w:r>
      <w:r w:rsidR="00885766" w:rsidRPr="007725F0">
        <w:t>levels were originall</w:t>
      </w:r>
      <w:r w:rsidR="00E811C5" w:rsidRPr="007725F0">
        <w:t>y elevated when the patient upon admission then the creatinine levels dropped.  T</w:t>
      </w:r>
      <w:r w:rsidR="004D1809" w:rsidRPr="007725F0">
        <w:t>he patient has a past medical history of hypertension which is found to affect creatinine levels.  Also with the patient’s gastric cancer, this can also contribute to them being abnormal or there could be dysfu</w:t>
      </w:r>
      <w:r w:rsidR="004A2919">
        <w:t>nction of the kidneys.</w:t>
      </w:r>
      <w:r w:rsidR="004A2919">
        <w:rPr>
          <w:vertAlign w:val="superscript"/>
        </w:rPr>
        <w:t>1</w:t>
      </w:r>
    </w:p>
    <w:p w14:paraId="3EE9C7FA" w14:textId="5D414392" w:rsidR="007322C2" w:rsidRPr="007725F0" w:rsidRDefault="007322C2" w:rsidP="003374CE">
      <w:pPr>
        <w:spacing w:line="480" w:lineRule="auto"/>
        <w:ind w:firstLine="720"/>
      </w:pPr>
      <w:r w:rsidRPr="007725F0">
        <w:lastRenderedPageBreak/>
        <w:t>Glucose</w:t>
      </w:r>
      <w:r w:rsidR="004A16AE" w:rsidRPr="007725F0">
        <w:t xml:space="preserve"> levels that are elevated can be due to many factors </w:t>
      </w:r>
      <w:r w:rsidR="00A914F9" w:rsidRPr="007725F0">
        <w:t xml:space="preserve">including the patient being in a chronic disease state </w:t>
      </w:r>
      <w:r w:rsidR="00CC570C" w:rsidRPr="007725F0">
        <w:t>and therefore it is expected the patient would have consistently</w:t>
      </w:r>
      <w:r w:rsidR="004A2919">
        <w:t xml:space="preserve"> elevated blood glucose levels.</w:t>
      </w:r>
      <w:r w:rsidR="004A2919">
        <w:rPr>
          <w:vertAlign w:val="superscript"/>
        </w:rPr>
        <w:t>1</w:t>
      </w:r>
      <w:r w:rsidR="00CC570C" w:rsidRPr="007725F0">
        <w:t xml:space="preserve"> </w:t>
      </w:r>
    </w:p>
    <w:p w14:paraId="6BA889D9" w14:textId="3EDD4A6F" w:rsidR="007322C2" w:rsidRPr="007725F0" w:rsidRDefault="007322C2" w:rsidP="003374CE">
      <w:pPr>
        <w:spacing w:line="480" w:lineRule="auto"/>
        <w:ind w:firstLine="720"/>
      </w:pPr>
      <w:r w:rsidRPr="007725F0">
        <w:t>Hemoglobin</w:t>
      </w:r>
      <w:r w:rsidR="00B65C1F" w:rsidRPr="007725F0">
        <w:t xml:space="preserve"> is decreased because of the chronic disease of cancer and protein-en</w:t>
      </w:r>
      <w:r w:rsidR="004A2919">
        <w:t>ergy malnutrition.</w:t>
      </w:r>
      <w:r w:rsidR="004A2919">
        <w:rPr>
          <w:vertAlign w:val="superscript"/>
        </w:rPr>
        <w:t>2</w:t>
      </w:r>
      <w:r w:rsidR="004A2919">
        <w:t xml:space="preserve"> </w:t>
      </w:r>
      <w:r w:rsidR="001B5172" w:rsidRPr="007725F0">
        <w:t>With hemoglobin, hematocrit and RBC all being l</w:t>
      </w:r>
      <w:r w:rsidR="00877F39" w:rsidRPr="007725F0">
        <w:t>ow this can be a sign of anemia.  The patient did not have bleedin</w:t>
      </w:r>
      <w:r w:rsidR="00856F93" w:rsidRPr="007725F0">
        <w:t>g in the ga</w:t>
      </w:r>
      <w:r w:rsidR="0072576F" w:rsidRPr="007725F0">
        <w:t xml:space="preserve">strointestinal tract, so this is ruled out from the low hemoglobin levels. </w:t>
      </w:r>
      <w:r w:rsidR="0057209E" w:rsidRPr="007725F0">
        <w:t xml:space="preserve">Since the patient has malnutrition they may also have deficiencies in iron, folate or vitamin B12.  </w:t>
      </w:r>
    </w:p>
    <w:p w14:paraId="64F10DEB" w14:textId="1E15BF91" w:rsidR="007322C2" w:rsidRPr="004A2919" w:rsidRDefault="007322C2" w:rsidP="003374CE">
      <w:pPr>
        <w:spacing w:line="480" w:lineRule="auto"/>
        <w:ind w:firstLine="720"/>
        <w:rPr>
          <w:vertAlign w:val="superscript"/>
        </w:rPr>
      </w:pPr>
      <w:r w:rsidRPr="007725F0">
        <w:t xml:space="preserve">Hematocrit </w:t>
      </w:r>
      <w:r w:rsidR="007D61AD" w:rsidRPr="007725F0">
        <w:t>is decreased because of general d</w:t>
      </w:r>
      <w:r w:rsidR="0057209E" w:rsidRPr="007725F0">
        <w:t>ehydration of the patient along with signs of anemia. With hemoglobin, hematocrit and RBC all being l</w:t>
      </w:r>
      <w:r w:rsidR="004A2919">
        <w:t>ow this can be a sign of anemia.</w:t>
      </w:r>
      <w:r w:rsidR="004A2919">
        <w:rPr>
          <w:vertAlign w:val="superscript"/>
        </w:rPr>
        <w:t>1</w:t>
      </w:r>
    </w:p>
    <w:p w14:paraId="10984B57" w14:textId="30960B01" w:rsidR="005C67CE" w:rsidRPr="007725F0" w:rsidRDefault="005C67CE" w:rsidP="003374CE">
      <w:pPr>
        <w:spacing w:line="480" w:lineRule="auto"/>
        <w:ind w:firstLine="720"/>
      </w:pPr>
      <w:r w:rsidRPr="007725F0">
        <w:t>RBC</w:t>
      </w:r>
      <w:r w:rsidR="001B5172" w:rsidRPr="007725F0">
        <w:t xml:space="preserve"> are also low </w:t>
      </w:r>
      <w:r w:rsidR="0002237B" w:rsidRPr="007725F0">
        <w:t>because of possible anemia, but more likely because of the patient’s gastric cancer di</w:t>
      </w:r>
      <w:r w:rsidR="004A2919">
        <w:t>agnosis they can be decreased.</w:t>
      </w:r>
      <w:r w:rsidR="004A2919">
        <w:rPr>
          <w:vertAlign w:val="superscript"/>
        </w:rPr>
        <w:t>1</w:t>
      </w:r>
      <w:r w:rsidR="004A2919">
        <w:t xml:space="preserve"> </w:t>
      </w:r>
      <w:r w:rsidR="00FB356A" w:rsidRPr="007725F0">
        <w:t xml:space="preserve">The general decreased immune function the patient has due to chemotherapy is likely to affect his red blood cell count. </w:t>
      </w:r>
    </w:p>
    <w:p w14:paraId="1BB0C14B" w14:textId="36997B8B" w:rsidR="0089379B" w:rsidRPr="007725F0" w:rsidRDefault="0089379B" w:rsidP="003374CE">
      <w:pPr>
        <w:spacing w:line="480" w:lineRule="auto"/>
      </w:pPr>
    </w:p>
    <w:p w14:paraId="66F41536" w14:textId="77777777" w:rsidR="008B6B13" w:rsidRPr="007725F0" w:rsidRDefault="00472593" w:rsidP="003374CE">
      <w:pPr>
        <w:spacing w:line="480" w:lineRule="auto"/>
      </w:pPr>
      <w:r w:rsidRPr="007725F0">
        <w:rPr>
          <w:u w:val="single"/>
        </w:rPr>
        <w:t>Clinical History</w:t>
      </w:r>
    </w:p>
    <w:p w14:paraId="3CDEB6F2" w14:textId="77777777" w:rsidR="00924E26" w:rsidRPr="007725F0" w:rsidRDefault="007B5FDB" w:rsidP="003374CE">
      <w:pPr>
        <w:spacing w:line="480" w:lineRule="auto"/>
        <w:rPr>
          <w:i/>
        </w:rPr>
      </w:pPr>
      <w:r w:rsidRPr="007725F0">
        <w:rPr>
          <w:i/>
        </w:rPr>
        <w:t xml:space="preserve">Personal/ Social History </w:t>
      </w:r>
    </w:p>
    <w:p w14:paraId="48F45C7D" w14:textId="44F36D48" w:rsidR="00924E26" w:rsidRPr="007725F0" w:rsidRDefault="007B5FDB" w:rsidP="003374CE">
      <w:pPr>
        <w:spacing w:line="480" w:lineRule="auto"/>
        <w:rPr>
          <w:rFonts w:cs="Calibri"/>
        </w:rPr>
      </w:pPr>
      <w:r w:rsidRPr="007725F0">
        <w:t xml:space="preserve">Patient is </w:t>
      </w:r>
      <w:r w:rsidR="00326FD6">
        <w:t xml:space="preserve">75-year-old </w:t>
      </w:r>
      <w:r w:rsidRPr="007725F0">
        <w:t xml:space="preserve">African American male who is married, and lives </w:t>
      </w:r>
      <w:r w:rsidR="002C0269">
        <w:t>with</w:t>
      </w:r>
      <w:r w:rsidRPr="007725F0">
        <w:t xml:space="preserve"> wife at home. </w:t>
      </w:r>
      <w:r w:rsidR="00924E26" w:rsidRPr="007725F0">
        <w:rPr>
          <w:rFonts w:cs="Calibri"/>
        </w:rPr>
        <w:t>Patient occupation unable to be obtained</w:t>
      </w:r>
      <w:r w:rsidR="00E17D5B" w:rsidRPr="007725F0">
        <w:rPr>
          <w:rFonts w:cs="Calibri"/>
        </w:rPr>
        <w:t xml:space="preserve">. </w:t>
      </w:r>
      <w:r w:rsidR="00DB0FBF" w:rsidRPr="007725F0">
        <w:rPr>
          <w:rFonts w:cs="Calibri"/>
        </w:rPr>
        <w:t xml:space="preserve">Patient is mobile without any assistive devices. The </w:t>
      </w:r>
      <w:r w:rsidR="00C56064" w:rsidRPr="007725F0">
        <w:rPr>
          <w:rFonts w:cs="Calibri"/>
        </w:rPr>
        <w:t>patient’s</w:t>
      </w:r>
      <w:r w:rsidR="00DB0FBF" w:rsidRPr="007725F0">
        <w:rPr>
          <w:rFonts w:cs="Calibri"/>
        </w:rPr>
        <w:t xml:space="preserve"> cognition is good. </w:t>
      </w:r>
      <w:r w:rsidR="00924E26" w:rsidRPr="007725F0">
        <w:rPr>
          <w:rFonts w:cs="Calibri"/>
        </w:rPr>
        <w:t xml:space="preserve">The patient has Blue Cross Blue Shield and Medicare for health insurance.  The patient has no expressed religion.  The patient has all of his own teeth, </w:t>
      </w:r>
      <w:r w:rsidR="002C0269">
        <w:rPr>
          <w:rFonts w:cs="Calibri"/>
        </w:rPr>
        <w:t xml:space="preserve">has no chewing problems and </w:t>
      </w:r>
      <w:r w:rsidR="00924E26" w:rsidRPr="007725F0">
        <w:rPr>
          <w:rFonts w:cs="Calibri"/>
        </w:rPr>
        <w:t>therefor</w:t>
      </w:r>
      <w:r w:rsidR="00E17D5B" w:rsidRPr="007725F0">
        <w:rPr>
          <w:rFonts w:cs="Calibri"/>
        </w:rPr>
        <w:t>e does not have dentures.  The p</w:t>
      </w:r>
      <w:r w:rsidR="00924E26" w:rsidRPr="007725F0">
        <w:rPr>
          <w:rFonts w:cs="Calibri"/>
        </w:rPr>
        <w:t>ati</w:t>
      </w:r>
      <w:r w:rsidR="00C56064" w:rsidRPr="007725F0">
        <w:rPr>
          <w:rFonts w:cs="Calibri"/>
        </w:rPr>
        <w:t xml:space="preserve">ent does not have hearing aids and the patient does not wear glasses. </w:t>
      </w:r>
    </w:p>
    <w:p w14:paraId="0A549C88" w14:textId="77777777" w:rsidR="003374CE" w:rsidRPr="007725F0" w:rsidRDefault="003374CE" w:rsidP="003374CE">
      <w:pPr>
        <w:spacing w:line="480" w:lineRule="auto"/>
        <w:rPr>
          <w:rFonts w:cs="Calibri"/>
        </w:rPr>
      </w:pPr>
    </w:p>
    <w:p w14:paraId="618D12A1" w14:textId="77777777" w:rsidR="00924E26" w:rsidRPr="007725F0" w:rsidRDefault="00924E26" w:rsidP="003374CE">
      <w:pPr>
        <w:spacing w:line="480" w:lineRule="auto"/>
        <w:rPr>
          <w:i/>
        </w:rPr>
      </w:pPr>
      <w:r w:rsidRPr="007725F0">
        <w:rPr>
          <w:i/>
        </w:rPr>
        <w:t>Medical/ Health History</w:t>
      </w:r>
    </w:p>
    <w:p w14:paraId="6BD0F0F7" w14:textId="3EFF5695" w:rsidR="002461BB" w:rsidRPr="007725F0" w:rsidRDefault="00F423A9" w:rsidP="003374CE">
      <w:pPr>
        <w:spacing w:line="480" w:lineRule="auto"/>
        <w:ind w:firstLine="720"/>
        <w:rPr>
          <w:rFonts w:cs="Calibri"/>
        </w:rPr>
      </w:pPr>
      <w:r w:rsidRPr="007725F0">
        <w:t xml:space="preserve">Patients past medical history include chronic </w:t>
      </w:r>
      <w:r w:rsidR="004A16AE" w:rsidRPr="007725F0">
        <w:rPr>
          <w:rFonts w:cs="Calibri"/>
        </w:rPr>
        <w:t>constipation, gastro esophageal reflux disease</w:t>
      </w:r>
      <w:r w:rsidRPr="007725F0">
        <w:rPr>
          <w:rFonts w:cs="Calibri"/>
        </w:rPr>
        <w:t>, hypertension, hyperlipidemia, glaucoma, anemia, distal gastric cancer (of the distal ga</w:t>
      </w:r>
      <w:r w:rsidR="00B010D2" w:rsidRPr="007725F0">
        <w:rPr>
          <w:rFonts w:cs="Calibri"/>
        </w:rPr>
        <w:t>stric stomach)</w:t>
      </w:r>
      <w:r w:rsidRPr="007725F0">
        <w:rPr>
          <w:rFonts w:cs="Calibri"/>
        </w:rPr>
        <w:t xml:space="preserve">, </w:t>
      </w:r>
      <w:r w:rsidR="004A16AE" w:rsidRPr="007725F0">
        <w:rPr>
          <w:rFonts w:cs="Calibri"/>
        </w:rPr>
        <w:t xml:space="preserve">and </w:t>
      </w:r>
      <w:r w:rsidRPr="007725F0">
        <w:rPr>
          <w:rFonts w:cs="Calibri"/>
        </w:rPr>
        <w:t xml:space="preserve">deep vein thrombosis. </w:t>
      </w:r>
      <w:r w:rsidR="009177A5" w:rsidRPr="007725F0">
        <w:t xml:space="preserve">Patient has history of gastric cancer from 2011 status post </w:t>
      </w:r>
      <w:r w:rsidR="009177A5" w:rsidRPr="007725F0">
        <w:rPr>
          <w:rFonts w:cs="Calibri"/>
        </w:rPr>
        <w:t>hepaticojejunostomy.  Patient past biopsies were positive for metastatic adenocarcinoma which is cancer that starts from the cells in the</w:t>
      </w:r>
      <w:r w:rsidR="004A2919">
        <w:rPr>
          <w:rFonts w:cs="Calibri"/>
        </w:rPr>
        <w:t xml:space="preserve"> innermost layer of the stomach.</w:t>
      </w:r>
      <w:r w:rsidR="004A2919">
        <w:rPr>
          <w:rFonts w:cs="Calibri"/>
          <w:vertAlign w:val="superscript"/>
        </w:rPr>
        <w:t>3</w:t>
      </w:r>
      <w:r w:rsidR="004A2919">
        <w:rPr>
          <w:rFonts w:cs="Calibri"/>
        </w:rPr>
        <w:t xml:space="preserve"> </w:t>
      </w:r>
      <w:r w:rsidR="009177A5" w:rsidRPr="007725F0">
        <w:rPr>
          <w:rFonts w:cs="Calibri"/>
        </w:rPr>
        <w:t xml:space="preserve">The oncologist stated in medical report the survival of less than 1 year based on the advanced stage of the cancer. </w:t>
      </w:r>
      <w:r w:rsidRPr="007725F0">
        <w:rPr>
          <w:rFonts w:cs="Calibri"/>
        </w:rPr>
        <w:t xml:space="preserve">Patient had </w:t>
      </w:r>
      <w:r w:rsidR="00B010D2" w:rsidRPr="007725F0">
        <w:rPr>
          <w:rFonts w:cs="Calibri"/>
        </w:rPr>
        <w:t xml:space="preserve">past surgical history of </w:t>
      </w:r>
      <w:r w:rsidRPr="007725F0">
        <w:rPr>
          <w:rFonts w:cs="Calibri"/>
        </w:rPr>
        <w:t>ga</w:t>
      </w:r>
      <w:r w:rsidR="007B5FDB" w:rsidRPr="007725F0">
        <w:rPr>
          <w:rFonts w:cs="Calibri"/>
        </w:rPr>
        <w:t>strojejunostomy with billroth II</w:t>
      </w:r>
      <w:r w:rsidRPr="007725F0">
        <w:rPr>
          <w:rFonts w:cs="Calibri"/>
        </w:rPr>
        <w:t xml:space="preserve"> (</w:t>
      </w:r>
      <w:r w:rsidR="00B010D2" w:rsidRPr="007725F0">
        <w:rPr>
          <w:rFonts w:cs="Calibri"/>
        </w:rPr>
        <w:t>with an un-reported year),</w:t>
      </w:r>
      <w:r w:rsidR="00EA434B">
        <w:rPr>
          <w:rFonts w:cs="Calibri"/>
        </w:rPr>
        <w:t xml:space="preserve"> biopsy (8/24/</w:t>
      </w:r>
      <w:r w:rsidRPr="007725F0">
        <w:rPr>
          <w:rFonts w:cs="Calibri"/>
        </w:rPr>
        <w:t>14</w:t>
      </w:r>
      <w:r w:rsidR="00EA434B">
        <w:rPr>
          <w:rFonts w:cs="Calibri"/>
        </w:rPr>
        <w:t>)</w:t>
      </w:r>
      <w:r w:rsidRPr="007725F0">
        <w:rPr>
          <w:rFonts w:cs="Calibri"/>
        </w:rPr>
        <w:t xml:space="preserve"> of calciform ligament and peritineium and lapa</w:t>
      </w:r>
      <w:r w:rsidR="00EA434B">
        <w:rPr>
          <w:rFonts w:cs="Calibri"/>
        </w:rPr>
        <w:t>roscopy with mini-laparoscopy</w:t>
      </w:r>
      <w:r w:rsidRPr="007725F0">
        <w:rPr>
          <w:rFonts w:cs="Calibri"/>
        </w:rPr>
        <w:t xml:space="preserve"> </w:t>
      </w:r>
      <w:r w:rsidR="00EA434B">
        <w:rPr>
          <w:rFonts w:cs="Calibri"/>
        </w:rPr>
        <w:t>(8/26/</w:t>
      </w:r>
      <w:r w:rsidRPr="007725F0">
        <w:rPr>
          <w:rFonts w:cs="Calibri"/>
        </w:rPr>
        <w:t>14</w:t>
      </w:r>
      <w:r w:rsidR="00EA434B">
        <w:rPr>
          <w:rFonts w:cs="Calibri"/>
        </w:rPr>
        <w:t>)</w:t>
      </w:r>
      <w:r w:rsidR="00B010D2" w:rsidRPr="007725F0">
        <w:rPr>
          <w:rFonts w:cs="Calibri"/>
        </w:rPr>
        <w:t xml:space="preserve">. </w:t>
      </w:r>
      <w:r w:rsidR="0063146E" w:rsidRPr="007725F0">
        <w:rPr>
          <w:rFonts w:cs="Calibri"/>
        </w:rPr>
        <w:t>The gastrojejunostomosy is the process of a partial removal of the stomach that reconstructs the</w:t>
      </w:r>
      <w:r w:rsidR="002B6C31">
        <w:rPr>
          <w:rFonts w:cs="Calibri"/>
        </w:rPr>
        <w:t xml:space="preserve"> proximal end of the jejunum to </w:t>
      </w:r>
      <w:r w:rsidR="00F55E2A">
        <w:rPr>
          <w:rFonts w:cs="Calibri"/>
        </w:rPr>
        <w:t>the distal end of stomach.</w:t>
      </w:r>
      <w:r w:rsidR="00F55E2A">
        <w:rPr>
          <w:rFonts w:cs="Calibri"/>
          <w:vertAlign w:val="superscript"/>
        </w:rPr>
        <w:t xml:space="preserve">2 </w:t>
      </w:r>
      <w:r w:rsidR="00325135" w:rsidRPr="007725F0">
        <w:rPr>
          <w:rFonts w:cs="Calibri"/>
        </w:rPr>
        <w:t>Patient is currently on chemotherapy and his last dose was within the week (no radiation)</w:t>
      </w:r>
      <w:r w:rsidR="00CA3036">
        <w:rPr>
          <w:rFonts w:cs="Calibri"/>
        </w:rPr>
        <w:t>. Patient on docetaxel (35 mg/m</w:t>
      </w:r>
      <w:r w:rsidR="00CA3036">
        <w:rPr>
          <w:rFonts w:cs="Calibri"/>
          <w:vertAlign w:val="superscript"/>
        </w:rPr>
        <w:t>2</w:t>
      </w:r>
      <w:r w:rsidR="00CA3036">
        <w:rPr>
          <w:rFonts w:cs="Calibri"/>
        </w:rPr>
        <w:t>) and irinotecan (50 mg/m</w:t>
      </w:r>
      <w:r w:rsidR="00CA3036">
        <w:rPr>
          <w:rFonts w:cs="Calibri"/>
          <w:vertAlign w:val="superscript"/>
        </w:rPr>
        <w:t>2</w:t>
      </w:r>
      <w:r w:rsidR="00325135" w:rsidRPr="007725F0">
        <w:rPr>
          <w:rFonts w:cs="Calibri"/>
        </w:rPr>
        <w:t xml:space="preserve">) on </w:t>
      </w:r>
      <w:r w:rsidR="00C742F7" w:rsidRPr="007725F0">
        <w:rPr>
          <w:rFonts w:cs="Calibri"/>
        </w:rPr>
        <w:t xml:space="preserve">cycle 9 day </w:t>
      </w:r>
      <w:r w:rsidR="00CA3036">
        <w:rPr>
          <w:rFonts w:cs="Calibri"/>
        </w:rPr>
        <w:t xml:space="preserve">1 </w:t>
      </w:r>
      <w:r w:rsidR="00C742F7" w:rsidRPr="007725F0">
        <w:rPr>
          <w:rFonts w:cs="Calibri"/>
        </w:rPr>
        <w:t xml:space="preserve">of </w:t>
      </w:r>
      <w:r w:rsidR="005C67CE" w:rsidRPr="007725F0">
        <w:rPr>
          <w:rFonts w:cs="Calibri"/>
        </w:rPr>
        <w:t>21-day</w:t>
      </w:r>
      <w:r w:rsidR="00325135" w:rsidRPr="007725F0">
        <w:rPr>
          <w:rFonts w:cs="Calibri"/>
        </w:rPr>
        <w:t xml:space="preserve"> cycle</w:t>
      </w:r>
      <w:r w:rsidR="00432CEE">
        <w:rPr>
          <w:rFonts w:cs="Calibri"/>
        </w:rPr>
        <w:t xml:space="preserve"> previously to being admitted</w:t>
      </w:r>
      <w:r w:rsidR="00325135" w:rsidRPr="007725F0">
        <w:rPr>
          <w:rFonts w:cs="Calibri"/>
        </w:rPr>
        <w:t>.</w:t>
      </w:r>
      <w:r w:rsidRPr="007725F0">
        <w:rPr>
          <w:rFonts w:cs="Calibri"/>
        </w:rPr>
        <w:t xml:space="preserve"> </w:t>
      </w:r>
    </w:p>
    <w:p w14:paraId="6226A1CA" w14:textId="2ECA8DAE" w:rsidR="00975561" w:rsidRPr="00F55E2A" w:rsidRDefault="00AC745B" w:rsidP="003374CE">
      <w:pPr>
        <w:spacing w:line="480" w:lineRule="auto"/>
        <w:ind w:firstLine="720"/>
        <w:rPr>
          <w:rFonts w:cs="Calibri"/>
          <w:vertAlign w:val="superscript"/>
        </w:rPr>
      </w:pPr>
      <w:r w:rsidRPr="007725F0">
        <w:rPr>
          <w:rFonts w:cs="Calibri"/>
        </w:rPr>
        <w:t xml:space="preserve">The patient’s primary diagnosis is gastric cancer. The diagnosis was completed in 2011.  </w:t>
      </w:r>
      <w:r w:rsidR="0089379B" w:rsidRPr="007725F0">
        <w:rPr>
          <w:rFonts w:cs="Calibri"/>
        </w:rPr>
        <w:t xml:space="preserve">Most patients who are diagnosed with gastric cancer are symptomatic and by the time they are </w:t>
      </w:r>
      <w:r w:rsidR="005C67CE" w:rsidRPr="007725F0">
        <w:rPr>
          <w:rFonts w:cs="Calibri"/>
        </w:rPr>
        <w:t>diagnosed they</w:t>
      </w:r>
      <w:r w:rsidR="0089379B" w:rsidRPr="007725F0">
        <w:rPr>
          <w:rFonts w:cs="Calibri"/>
        </w:rPr>
        <w:t xml:space="preserve"> have an advanced incurable disease due to th</w:t>
      </w:r>
      <w:r w:rsidR="00F55E2A">
        <w:rPr>
          <w:rFonts w:cs="Calibri"/>
        </w:rPr>
        <w:t>e progression of gastric cancer.</w:t>
      </w:r>
      <w:r w:rsidR="00F55E2A">
        <w:rPr>
          <w:rFonts w:cs="Calibri"/>
          <w:vertAlign w:val="superscript"/>
        </w:rPr>
        <w:t xml:space="preserve">4 </w:t>
      </w:r>
      <w:r w:rsidR="00975561" w:rsidRPr="007725F0">
        <w:rPr>
          <w:rFonts w:cs="Calibri"/>
        </w:rPr>
        <w:t xml:space="preserve">It has been shown that there are specific factors that increase the risk of gastric cancer which include infection of H. Pylori, smoking, intake of highly salted foods or inadequate </w:t>
      </w:r>
      <w:r w:rsidR="005C67CE" w:rsidRPr="007725F0">
        <w:rPr>
          <w:rFonts w:cs="Calibri"/>
        </w:rPr>
        <w:t>number</w:t>
      </w:r>
      <w:r w:rsidR="00F55E2A">
        <w:rPr>
          <w:rFonts w:cs="Calibri"/>
        </w:rPr>
        <w:t xml:space="preserve"> of micronutrients.</w:t>
      </w:r>
      <w:r w:rsidR="00F55E2A">
        <w:rPr>
          <w:rFonts w:cs="Calibri"/>
          <w:vertAlign w:val="superscript"/>
        </w:rPr>
        <w:t xml:space="preserve">5 </w:t>
      </w:r>
      <w:r w:rsidR="0089379B" w:rsidRPr="007725F0">
        <w:rPr>
          <w:rFonts w:cs="Calibri"/>
        </w:rPr>
        <w:t>Symptoms of gastric cancer includes weight loss, persistent abdominal pain, and reduced strength</w:t>
      </w:r>
      <w:r w:rsidR="00975561" w:rsidRPr="007725F0">
        <w:rPr>
          <w:rFonts w:cs="Calibri"/>
        </w:rPr>
        <w:t>, nausea, or early satiety</w:t>
      </w:r>
      <w:r w:rsidR="00F55E2A">
        <w:rPr>
          <w:rFonts w:cs="Calibri"/>
        </w:rPr>
        <w:t xml:space="preserve"> when diagnosed.</w:t>
      </w:r>
      <w:r w:rsidR="00F55E2A">
        <w:rPr>
          <w:rFonts w:cs="Calibri"/>
          <w:vertAlign w:val="superscript"/>
        </w:rPr>
        <w:t>4</w:t>
      </w:r>
      <w:r w:rsidR="00F55E2A">
        <w:rPr>
          <w:rFonts w:cs="Calibri"/>
        </w:rPr>
        <w:t xml:space="preserve"> </w:t>
      </w:r>
      <w:r w:rsidR="00356449">
        <w:rPr>
          <w:rFonts w:cs="Calibri"/>
        </w:rPr>
        <w:t>M</w:t>
      </w:r>
      <w:r w:rsidR="0089379B" w:rsidRPr="007725F0">
        <w:rPr>
          <w:rFonts w:cs="Calibri"/>
        </w:rPr>
        <w:t xml:space="preserve">alignant neoplasms in the </w:t>
      </w:r>
      <w:r w:rsidR="0089379B" w:rsidRPr="007725F0">
        <w:rPr>
          <w:rFonts w:cs="Calibri"/>
        </w:rPr>
        <w:lastRenderedPageBreak/>
        <w:t xml:space="preserve">gastrointestinal track can lead </w:t>
      </w:r>
      <w:r w:rsidR="00975561" w:rsidRPr="007725F0">
        <w:rPr>
          <w:rFonts w:cs="Calibri"/>
        </w:rPr>
        <w:t>to malnutrition due t</w:t>
      </w:r>
      <w:r w:rsidR="0089379B" w:rsidRPr="007725F0">
        <w:rPr>
          <w:rFonts w:cs="Calibri"/>
        </w:rPr>
        <w:t>o excessive blood loss and protein loss because of an obstruction of a tumor</w:t>
      </w:r>
      <w:r w:rsidR="00356449">
        <w:rPr>
          <w:rFonts w:cs="Calibri"/>
        </w:rPr>
        <w:t>, and therefore cause</w:t>
      </w:r>
      <w:r w:rsidR="0089379B" w:rsidRPr="007725F0">
        <w:rPr>
          <w:rFonts w:cs="Calibri"/>
        </w:rPr>
        <w:t xml:space="preserve"> mechanical interference in absorption of</w:t>
      </w:r>
      <w:r w:rsidR="00F55E2A">
        <w:rPr>
          <w:rFonts w:cs="Calibri"/>
        </w:rPr>
        <w:t xml:space="preserve"> nutrients and needed calories.</w:t>
      </w:r>
      <w:r w:rsidR="00F55E2A">
        <w:rPr>
          <w:rFonts w:cs="Calibri"/>
          <w:vertAlign w:val="superscript"/>
        </w:rPr>
        <w:t>5</w:t>
      </w:r>
    </w:p>
    <w:p w14:paraId="461065F8" w14:textId="55073B4A" w:rsidR="00975561" w:rsidRPr="007725F0" w:rsidRDefault="00975561" w:rsidP="003374CE">
      <w:pPr>
        <w:spacing w:line="480" w:lineRule="auto"/>
        <w:ind w:firstLine="720"/>
        <w:rPr>
          <w:rFonts w:cs="Calibri"/>
        </w:rPr>
      </w:pPr>
      <w:r w:rsidRPr="007725F0">
        <w:rPr>
          <w:rFonts w:cs="Calibri"/>
        </w:rPr>
        <w:t xml:space="preserve">There are multiple tests that can be completed to diagnosis gastric cancer.  The first is through tissue diagnosis with </w:t>
      </w:r>
      <w:r w:rsidR="006828D4">
        <w:rPr>
          <w:rFonts w:cs="Calibri"/>
        </w:rPr>
        <w:t xml:space="preserve">a </w:t>
      </w:r>
      <w:r w:rsidRPr="007725F0">
        <w:rPr>
          <w:rFonts w:cs="Calibri"/>
        </w:rPr>
        <w:t>gastrointestinal endoscopy.  The use of early upper endoscopy can be associated with higher rates of det</w:t>
      </w:r>
      <w:r w:rsidR="00F55E2A">
        <w:rPr>
          <w:rFonts w:cs="Calibri"/>
        </w:rPr>
        <w:t>ection of early gastric cancer.</w:t>
      </w:r>
      <w:r w:rsidR="00F55E2A">
        <w:rPr>
          <w:rFonts w:cs="Calibri"/>
          <w:vertAlign w:val="superscript"/>
        </w:rPr>
        <w:t xml:space="preserve">4 </w:t>
      </w:r>
      <w:r w:rsidRPr="007725F0">
        <w:rPr>
          <w:rFonts w:cs="Calibri"/>
        </w:rPr>
        <w:t>When performing a</w:t>
      </w:r>
      <w:r w:rsidR="009E7E8D" w:rsidRPr="007725F0">
        <w:rPr>
          <w:rFonts w:cs="Calibri"/>
        </w:rPr>
        <w:t>n</w:t>
      </w:r>
      <w:r w:rsidRPr="007725F0">
        <w:rPr>
          <w:rFonts w:cs="Calibri"/>
        </w:rPr>
        <w:t xml:space="preserve"> upper endoscopy all lesions</w:t>
      </w:r>
      <w:r w:rsidR="006828D4">
        <w:rPr>
          <w:rFonts w:cs="Calibri"/>
        </w:rPr>
        <w:t xml:space="preserve"> should be evaluated</w:t>
      </w:r>
      <w:r w:rsidRPr="007725F0">
        <w:rPr>
          <w:rFonts w:cs="Calibri"/>
        </w:rPr>
        <w:t xml:space="preserve"> by a </w:t>
      </w:r>
      <w:r w:rsidR="00E04F79" w:rsidRPr="007725F0">
        <w:rPr>
          <w:rFonts w:cs="Calibri"/>
        </w:rPr>
        <w:t>biopsy</w:t>
      </w:r>
      <w:r w:rsidRPr="007725F0">
        <w:rPr>
          <w:rFonts w:cs="Calibri"/>
        </w:rPr>
        <w:t xml:space="preserve"> to stage the tumor. It has been proven that </w:t>
      </w:r>
      <w:r w:rsidR="00E04F79" w:rsidRPr="007725F0">
        <w:rPr>
          <w:rFonts w:cs="Calibri"/>
        </w:rPr>
        <w:t>multiple biopsies</w:t>
      </w:r>
      <w:r w:rsidRPr="007725F0">
        <w:rPr>
          <w:rFonts w:cs="Calibri"/>
        </w:rPr>
        <w:t xml:space="preserve"> of smaller benign-appearing gastric ulcers is the</w:t>
      </w:r>
      <w:r w:rsidR="00F55E2A">
        <w:rPr>
          <w:rFonts w:cs="Calibri"/>
        </w:rPr>
        <w:t xml:space="preserve"> most successful in diagnosing.</w:t>
      </w:r>
      <w:r w:rsidR="00F55E2A">
        <w:rPr>
          <w:rFonts w:cs="Calibri"/>
          <w:vertAlign w:val="superscript"/>
        </w:rPr>
        <w:t xml:space="preserve">4 </w:t>
      </w:r>
      <w:r w:rsidRPr="007725F0">
        <w:rPr>
          <w:rFonts w:cs="Calibri"/>
        </w:rPr>
        <w:t>There is another technique which is a barium study that is not as effective in diagnosing the severity of gastric cancer.  Barium studies are able to identify malignant gastric ulcers and infiltrating lesions but there have been as many as 50% of case</w:t>
      </w:r>
      <w:r w:rsidR="00F55E2A">
        <w:rPr>
          <w:rFonts w:cs="Calibri"/>
        </w:rPr>
        <w:t>s with false positive readings.</w:t>
      </w:r>
      <w:r w:rsidR="00F55E2A">
        <w:rPr>
          <w:rFonts w:cs="Calibri"/>
          <w:vertAlign w:val="superscript"/>
        </w:rPr>
        <w:t>4</w:t>
      </w:r>
      <w:r w:rsidRPr="007725F0">
        <w:rPr>
          <w:rFonts w:cs="Calibri"/>
        </w:rPr>
        <w:t xml:space="preserve"> </w:t>
      </w:r>
    </w:p>
    <w:p w14:paraId="40BEDF3F" w14:textId="43654845" w:rsidR="004C4C1C" w:rsidRPr="007725F0" w:rsidRDefault="00975561" w:rsidP="003374CE">
      <w:pPr>
        <w:spacing w:line="480" w:lineRule="auto"/>
        <w:ind w:firstLine="720"/>
        <w:rPr>
          <w:rFonts w:cs="Calibri"/>
        </w:rPr>
      </w:pPr>
      <w:r w:rsidRPr="007725F0">
        <w:rPr>
          <w:rFonts w:cs="Calibri"/>
        </w:rPr>
        <w:t xml:space="preserve">There are two major classifications for gastric cancer which include the </w:t>
      </w:r>
      <w:r w:rsidR="00413C3E" w:rsidRPr="007725F0">
        <w:rPr>
          <w:rFonts w:cs="Calibri"/>
        </w:rPr>
        <w:t>Japanese classification and the</w:t>
      </w:r>
      <w:r w:rsidRPr="007725F0">
        <w:rPr>
          <w:rFonts w:cs="Calibri"/>
        </w:rPr>
        <w:t xml:space="preserve"> other developed by the American Joint Committee on Cancer (AJCC) and the International Union Against Cancer (UICC) that is used in the </w:t>
      </w:r>
      <w:r w:rsidR="00413C3E" w:rsidRPr="007725F0">
        <w:rPr>
          <w:rFonts w:cs="Calibri"/>
        </w:rPr>
        <w:t>western</w:t>
      </w:r>
      <w:r w:rsidRPr="007725F0">
        <w:rPr>
          <w:rFonts w:cs="Calibri"/>
        </w:rPr>
        <w:t xml:space="preserve"> hemisphere.  This staging </w:t>
      </w:r>
      <w:r w:rsidR="00E04F79" w:rsidRPr="007725F0">
        <w:rPr>
          <w:rFonts w:cs="Calibri"/>
        </w:rPr>
        <w:t>system</w:t>
      </w:r>
      <w:r w:rsidRPr="007725F0">
        <w:rPr>
          <w:rFonts w:cs="Calibri"/>
        </w:rPr>
        <w:t xml:space="preserve"> is based upon three component including tumor, node and metastasis classifications.  The tumor is dependent on the depth of the tumor, not the volume or surface are</w:t>
      </w:r>
      <w:r w:rsidR="00061CD0">
        <w:rPr>
          <w:rFonts w:cs="Calibri"/>
        </w:rPr>
        <w:t>a</w:t>
      </w:r>
      <w:r w:rsidRPr="007725F0">
        <w:rPr>
          <w:rFonts w:cs="Calibri"/>
        </w:rPr>
        <w:t xml:space="preserve"> of the tumor</w:t>
      </w:r>
      <w:r w:rsidR="00061CD0">
        <w:rPr>
          <w:rFonts w:cs="Calibri"/>
        </w:rPr>
        <w:t>,</w:t>
      </w:r>
      <w:r w:rsidRPr="007725F0">
        <w:rPr>
          <w:rFonts w:cs="Calibri"/>
        </w:rPr>
        <w:t xml:space="preserve"> and the node is dependent upon the </w:t>
      </w:r>
      <w:r w:rsidR="00F55E2A">
        <w:rPr>
          <w:rFonts w:cs="Calibri"/>
        </w:rPr>
        <w:t>number of positive lymph nodes.</w:t>
      </w:r>
      <w:r w:rsidR="00F55E2A">
        <w:rPr>
          <w:rFonts w:cs="Calibri"/>
          <w:vertAlign w:val="superscript"/>
        </w:rPr>
        <w:t xml:space="preserve">4 </w:t>
      </w:r>
      <w:r w:rsidRPr="007725F0">
        <w:rPr>
          <w:rFonts w:cs="Calibri"/>
        </w:rPr>
        <w:t xml:space="preserve">Patients who have gastric cancer </w:t>
      </w:r>
      <w:r w:rsidR="00061CD0">
        <w:rPr>
          <w:rFonts w:cs="Calibri"/>
        </w:rPr>
        <w:t xml:space="preserve">stages </w:t>
      </w:r>
      <w:r w:rsidRPr="007725F0">
        <w:rPr>
          <w:rFonts w:cs="Calibri"/>
        </w:rPr>
        <w:t>I through III after preoperative testing are potentially curable.  With patients who have a greater involvement of nodes in their diagnosis it is important for them to be referred for a multidisciplinary evaluation fo</w:t>
      </w:r>
      <w:r w:rsidR="00E17D5B" w:rsidRPr="007725F0">
        <w:rPr>
          <w:rFonts w:cs="Calibri"/>
        </w:rPr>
        <w:t>r</w:t>
      </w:r>
      <w:r w:rsidRPr="007725F0">
        <w:rPr>
          <w:rFonts w:cs="Calibri"/>
        </w:rPr>
        <w:t xml:space="preserve"> the best </w:t>
      </w:r>
      <w:r w:rsidR="00413C3E" w:rsidRPr="007725F0">
        <w:rPr>
          <w:rFonts w:cs="Calibri"/>
        </w:rPr>
        <w:t>treatment</w:t>
      </w:r>
      <w:r w:rsidRPr="007725F0">
        <w:rPr>
          <w:rFonts w:cs="Calibri"/>
        </w:rPr>
        <w:t xml:space="preserve"> strategy.  With patients with advanced stage IV gastric cancer they are referred for palliative </w:t>
      </w:r>
      <w:r w:rsidRPr="007725F0">
        <w:rPr>
          <w:rFonts w:cs="Calibri"/>
        </w:rPr>
        <w:lastRenderedPageBreak/>
        <w:t>therapy depending on both t</w:t>
      </w:r>
      <w:r w:rsidR="00F55E2A">
        <w:rPr>
          <w:rFonts w:cs="Calibri"/>
        </w:rPr>
        <w:t>heir medical status and wishes.</w:t>
      </w:r>
      <w:r w:rsidR="00F55E2A">
        <w:rPr>
          <w:rFonts w:cs="Calibri"/>
          <w:vertAlign w:val="superscript"/>
        </w:rPr>
        <w:t xml:space="preserve">4 </w:t>
      </w:r>
      <w:r w:rsidRPr="007725F0">
        <w:rPr>
          <w:rFonts w:cs="Calibri"/>
        </w:rPr>
        <w:t>There are few cases</w:t>
      </w:r>
      <w:r w:rsidR="00961B06">
        <w:rPr>
          <w:rFonts w:cs="Calibri"/>
        </w:rPr>
        <w:t xml:space="preserve"> of gastric cancer </w:t>
      </w:r>
      <w:r w:rsidR="00961B06" w:rsidRPr="007725F0">
        <w:rPr>
          <w:rFonts w:cs="Calibri"/>
        </w:rPr>
        <w:t>that</w:t>
      </w:r>
      <w:r w:rsidRPr="007725F0">
        <w:rPr>
          <w:rFonts w:cs="Calibri"/>
        </w:rPr>
        <w:t xml:space="preserve"> un</w:t>
      </w:r>
      <w:r w:rsidR="00AB3201" w:rsidRPr="007725F0">
        <w:rPr>
          <w:rFonts w:cs="Calibri"/>
        </w:rPr>
        <w:t xml:space="preserve">able to be </w:t>
      </w:r>
      <w:r w:rsidR="00961B06">
        <w:rPr>
          <w:rFonts w:cs="Calibri"/>
        </w:rPr>
        <w:t xml:space="preserve">resected </w:t>
      </w:r>
      <w:r w:rsidRPr="007725F0">
        <w:rPr>
          <w:rFonts w:cs="Calibri"/>
        </w:rPr>
        <w:t xml:space="preserve">including the </w:t>
      </w:r>
      <w:r w:rsidR="00413C3E" w:rsidRPr="007725F0">
        <w:rPr>
          <w:rFonts w:cs="Calibri"/>
        </w:rPr>
        <w:t>presence of distant metastases and</w:t>
      </w:r>
      <w:r w:rsidRPr="007725F0">
        <w:rPr>
          <w:rFonts w:cs="Calibri"/>
        </w:rPr>
        <w:t xml:space="preserve"> </w:t>
      </w:r>
      <w:r w:rsidR="00413C3E" w:rsidRPr="007725F0">
        <w:rPr>
          <w:rFonts w:cs="Calibri"/>
        </w:rPr>
        <w:t>invasion</w:t>
      </w:r>
      <w:r w:rsidRPr="007725F0">
        <w:rPr>
          <w:rFonts w:cs="Calibri"/>
        </w:rPr>
        <w:t xml:space="preserve"> into major vascular systems such as the </w:t>
      </w:r>
      <w:r w:rsidR="00413C3E" w:rsidRPr="007725F0">
        <w:rPr>
          <w:rFonts w:cs="Calibri"/>
        </w:rPr>
        <w:t>aorta</w:t>
      </w:r>
      <w:r w:rsidR="00F55E2A">
        <w:rPr>
          <w:rFonts w:cs="Calibri"/>
        </w:rPr>
        <w:t>.</w:t>
      </w:r>
      <w:r w:rsidR="00F55E2A">
        <w:rPr>
          <w:rFonts w:cs="Calibri"/>
          <w:vertAlign w:val="superscript"/>
        </w:rPr>
        <w:t xml:space="preserve">4 </w:t>
      </w:r>
      <w:r w:rsidR="00961B06">
        <w:rPr>
          <w:rFonts w:cs="Calibri"/>
        </w:rPr>
        <w:t xml:space="preserve">Depending on the stage of </w:t>
      </w:r>
      <w:r w:rsidR="009E7E8D" w:rsidRPr="007725F0">
        <w:rPr>
          <w:rFonts w:cs="Calibri"/>
        </w:rPr>
        <w:t>cancer, it can affect nutritional status to a varying degree. In terms of nutritional status, cancer is associated with weight loss, poor oral intake and ther</w:t>
      </w:r>
      <w:r w:rsidR="00961B06">
        <w:rPr>
          <w:rFonts w:cs="Calibri"/>
        </w:rPr>
        <w:t xml:space="preserve">efore this can really affect the patient </w:t>
      </w:r>
      <w:r w:rsidR="009E7E8D" w:rsidRPr="007725F0">
        <w:rPr>
          <w:rFonts w:cs="Calibri"/>
        </w:rPr>
        <w:t xml:space="preserve">receiving the necessary calculated nutrients. A more advanced stage of cancer would cause more issues with decreased nutritional status and possibly malnutrition. If the patient is undergoing chemotherapy or radiation for gastric cancer this can cause many challenges </w:t>
      </w:r>
      <w:r w:rsidR="00961B06">
        <w:rPr>
          <w:rFonts w:cs="Calibri"/>
        </w:rPr>
        <w:t xml:space="preserve">related to nutrition and receiving adequate nutrient intake </w:t>
      </w:r>
      <w:r w:rsidR="009E7E8D" w:rsidRPr="007725F0">
        <w:rPr>
          <w:rFonts w:cs="Calibri"/>
        </w:rPr>
        <w:t>such as early satiety, unable to self-feed, decreased appetite, taste aversion, metallic taste from metal utensils, sensitivity to temperature of foods and sensitivity to smells to name a fe</w:t>
      </w:r>
      <w:r w:rsidR="00961B06">
        <w:rPr>
          <w:rFonts w:cs="Calibri"/>
        </w:rPr>
        <w:t>w that patients may experience.</w:t>
      </w:r>
    </w:p>
    <w:p w14:paraId="19E42849" w14:textId="5912FB84" w:rsidR="00E94437" w:rsidRPr="007725F0" w:rsidRDefault="00975561" w:rsidP="003374CE">
      <w:pPr>
        <w:spacing w:line="480" w:lineRule="auto"/>
        <w:ind w:firstLine="720"/>
        <w:rPr>
          <w:rFonts w:cs="Calibri"/>
        </w:rPr>
      </w:pPr>
      <w:r w:rsidRPr="007725F0">
        <w:rPr>
          <w:rFonts w:cs="Calibri"/>
        </w:rPr>
        <w:t>The s</w:t>
      </w:r>
      <w:r w:rsidR="00E94437" w:rsidRPr="007725F0">
        <w:rPr>
          <w:rFonts w:cs="Calibri"/>
        </w:rPr>
        <w:t xml:space="preserve">econdary diagnosis </w:t>
      </w:r>
      <w:r w:rsidRPr="007725F0">
        <w:rPr>
          <w:rFonts w:cs="Calibri"/>
        </w:rPr>
        <w:t xml:space="preserve">for the patient was a gastric outlet obstruction (GOO).  A GOO is defined as a clinical syndrome characterized by “epigastric abdominal pain and postprandial vomiting due </w:t>
      </w:r>
      <w:r w:rsidR="00F55E2A">
        <w:rPr>
          <w:rFonts w:cs="Calibri"/>
        </w:rPr>
        <w:t>to mechanical obstruction”.</w:t>
      </w:r>
      <w:r w:rsidR="00F55E2A">
        <w:rPr>
          <w:rFonts w:cs="Calibri"/>
          <w:vertAlign w:val="superscript"/>
        </w:rPr>
        <w:t xml:space="preserve">6 </w:t>
      </w:r>
      <w:r w:rsidRPr="007725F0">
        <w:rPr>
          <w:rFonts w:cs="Calibri"/>
        </w:rPr>
        <w:t>GOO involves duodenal or extra</w:t>
      </w:r>
      <w:r w:rsidR="00343D8B" w:rsidRPr="007725F0">
        <w:rPr>
          <w:rFonts w:cs="Calibri"/>
        </w:rPr>
        <w:t>-</w:t>
      </w:r>
      <w:r w:rsidRPr="007725F0">
        <w:rPr>
          <w:rFonts w:cs="Calibri"/>
        </w:rPr>
        <w:t xml:space="preserve">luminal disease, pancreatic adenocarcinoma with </w:t>
      </w:r>
      <w:r w:rsidR="000B6ECB" w:rsidRPr="007725F0">
        <w:rPr>
          <w:rFonts w:cs="Calibri"/>
        </w:rPr>
        <w:t>extension</w:t>
      </w:r>
      <w:r w:rsidRPr="007725F0">
        <w:rPr>
          <w:rFonts w:cs="Calibri"/>
        </w:rPr>
        <w:t xml:space="preserve"> to the duodenum or the stomach is </w:t>
      </w:r>
      <w:r w:rsidR="004671E3">
        <w:rPr>
          <w:rFonts w:cs="Calibri"/>
        </w:rPr>
        <w:t xml:space="preserve">a </w:t>
      </w:r>
      <w:r w:rsidRPr="007725F0">
        <w:rPr>
          <w:rFonts w:cs="Calibri"/>
        </w:rPr>
        <w:t xml:space="preserve">major </w:t>
      </w:r>
      <w:r w:rsidR="002E292B">
        <w:rPr>
          <w:rFonts w:cs="Calibri"/>
        </w:rPr>
        <w:t>common cause of GOO, then followed by</w:t>
      </w:r>
      <w:r w:rsidRPr="007725F0">
        <w:rPr>
          <w:rFonts w:cs="Calibri"/>
        </w:rPr>
        <w:t xml:space="preserve"> gastric cancer, gastric lymphoma, advanced gallbladder carcinoma</w:t>
      </w:r>
      <w:r w:rsidR="00F55E2A">
        <w:rPr>
          <w:rFonts w:cs="Calibri"/>
        </w:rPr>
        <w:t xml:space="preserve"> or malignancy in the duodenum.</w:t>
      </w:r>
      <w:r w:rsidR="00F55E2A">
        <w:rPr>
          <w:rFonts w:cs="Calibri"/>
          <w:vertAlign w:val="superscript"/>
        </w:rPr>
        <w:t xml:space="preserve">6 </w:t>
      </w:r>
      <w:r w:rsidRPr="007725F0">
        <w:rPr>
          <w:rFonts w:cs="Calibri"/>
        </w:rPr>
        <w:t xml:space="preserve">The most common signs and </w:t>
      </w:r>
      <w:r w:rsidR="00E17D5B" w:rsidRPr="007725F0">
        <w:rPr>
          <w:rFonts w:cs="Calibri"/>
        </w:rPr>
        <w:t>symptoms</w:t>
      </w:r>
      <w:r w:rsidRPr="007725F0">
        <w:rPr>
          <w:rFonts w:cs="Calibri"/>
        </w:rPr>
        <w:t xml:space="preserve"> include nausea or vomiting, epigastric pain, early satiety, abdominal distention, and weight loss.  </w:t>
      </w:r>
      <w:r w:rsidR="002E292B">
        <w:rPr>
          <w:rFonts w:cs="Calibri"/>
        </w:rPr>
        <w:t xml:space="preserve">The patient experienced many of these symptoms including, vomiting, epigastric pain, and weight loss. </w:t>
      </w:r>
      <w:r w:rsidRPr="007725F0">
        <w:rPr>
          <w:rFonts w:cs="Calibri"/>
        </w:rPr>
        <w:t xml:space="preserve">The onset of symptoms depending on the reason for obstruction.  </w:t>
      </w:r>
    </w:p>
    <w:p w14:paraId="14BA6F63" w14:textId="74E4AA9C" w:rsidR="00613956" w:rsidRPr="007725F0" w:rsidRDefault="00975561" w:rsidP="003374CE">
      <w:pPr>
        <w:spacing w:line="480" w:lineRule="auto"/>
        <w:ind w:firstLine="720"/>
        <w:rPr>
          <w:rFonts w:cs="Calibri"/>
        </w:rPr>
      </w:pPr>
      <w:r w:rsidRPr="007725F0">
        <w:rPr>
          <w:rFonts w:cs="Calibri"/>
        </w:rPr>
        <w:t>To make a GOO diagnosis it may completed from clinical features and physical examination along with radiologic evaluation or endoscopy ev</w:t>
      </w:r>
      <w:r w:rsidR="00F55E2A">
        <w:rPr>
          <w:rFonts w:cs="Calibri"/>
        </w:rPr>
        <w:t>aluation.</w:t>
      </w:r>
      <w:r w:rsidR="00F55E2A">
        <w:rPr>
          <w:rFonts w:cs="Calibri"/>
          <w:vertAlign w:val="superscript"/>
        </w:rPr>
        <w:t xml:space="preserve">6 </w:t>
      </w:r>
      <w:r w:rsidRPr="007725F0">
        <w:rPr>
          <w:rFonts w:cs="Calibri"/>
        </w:rPr>
        <w:t xml:space="preserve">The physical evaluation </w:t>
      </w:r>
      <w:r w:rsidRPr="007725F0">
        <w:rPr>
          <w:rFonts w:cs="Calibri"/>
        </w:rPr>
        <w:lastRenderedPageBreak/>
        <w:t>t</w:t>
      </w:r>
      <w:r w:rsidR="00343D8B" w:rsidRPr="007725F0">
        <w:rPr>
          <w:rFonts w:cs="Calibri"/>
        </w:rPr>
        <w:t xml:space="preserve">hat can be completed includes auscultation </w:t>
      </w:r>
      <w:r w:rsidRPr="007725F0">
        <w:rPr>
          <w:rFonts w:cs="Calibri"/>
        </w:rPr>
        <w:t>splash when a stethoscope is rested upon the upper abdomen and while the patient is rocked back and forth at the hips there will be a “splashing” sound which is reflectiv</w:t>
      </w:r>
      <w:r w:rsidR="00F55E2A">
        <w:rPr>
          <w:rFonts w:cs="Calibri"/>
        </w:rPr>
        <w:t>e of possible gastric material.</w:t>
      </w:r>
      <w:r w:rsidR="00F55E2A">
        <w:rPr>
          <w:rFonts w:cs="Calibri"/>
          <w:vertAlign w:val="superscript"/>
        </w:rPr>
        <w:t xml:space="preserve">6 </w:t>
      </w:r>
      <w:r w:rsidRPr="007725F0">
        <w:rPr>
          <w:rFonts w:cs="Calibri"/>
        </w:rPr>
        <w:t>When completing a d</w:t>
      </w:r>
      <w:r w:rsidR="00803F95" w:rsidRPr="007725F0">
        <w:rPr>
          <w:rFonts w:cs="Calibri"/>
        </w:rPr>
        <w:t>iagnosis, the laboratory tests m</w:t>
      </w:r>
      <w:r w:rsidRPr="007725F0">
        <w:rPr>
          <w:rFonts w:cs="Calibri"/>
        </w:rPr>
        <w:t>ay</w:t>
      </w:r>
      <w:r w:rsidR="00803F95" w:rsidRPr="007725F0">
        <w:rPr>
          <w:rFonts w:cs="Calibri"/>
        </w:rPr>
        <w:t xml:space="preserve"> appear normal</w:t>
      </w:r>
      <w:r w:rsidR="005F75A9">
        <w:rPr>
          <w:rFonts w:cs="Calibri"/>
        </w:rPr>
        <w:t>,</w:t>
      </w:r>
      <w:r w:rsidR="00803F95" w:rsidRPr="007725F0">
        <w:rPr>
          <w:rFonts w:cs="Calibri"/>
        </w:rPr>
        <w:t xml:space="preserve"> but</w:t>
      </w:r>
      <w:r w:rsidRPr="007725F0">
        <w:rPr>
          <w:rFonts w:cs="Calibri"/>
        </w:rPr>
        <w:t xml:space="preserve"> used to look at electrolyte abnormalities such a</w:t>
      </w:r>
      <w:r w:rsidR="00F55E2A">
        <w:rPr>
          <w:rFonts w:cs="Calibri"/>
        </w:rPr>
        <w:t>s hypokalemia or hypochloremia.</w:t>
      </w:r>
      <w:r w:rsidR="00F55E2A">
        <w:rPr>
          <w:rFonts w:cs="Calibri"/>
          <w:vertAlign w:val="superscript"/>
        </w:rPr>
        <w:t>6</w:t>
      </w:r>
      <w:r w:rsidR="00F55E2A">
        <w:rPr>
          <w:rFonts w:cs="Calibri"/>
        </w:rPr>
        <w:t xml:space="preserve"> </w:t>
      </w:r>
      <w:r w:rsidR="00803F95" w:rsidRPr="007725F0">
        <w:rPr>
          <w:rFonts w:cs="Calibri"/>
        </w:rPr>
        <w:t xml:space="preserve">Another laboratory testing that can be completed is a serum gastrin level which is normally </w:t>
      </w:r>
      <w:r w:rsidR="00962C17">
        <w:rPr>
          <w:rFonts w:cs="Calibri"/>
        </w:rPr>
        <w:t xml:space="preserve">elevated </w:t>
      </w:r>
      <w:r w:rsidR="00803F95" w:rsidRPr="007725F0">
        <w:rPr>
          <w:rFonts w:cs="Calibri"/>
        </w:rPr>
        <w:t xml:space="preserve">due to the distention-induced gastrin release in the stomach. </w:t>
      </w:r>
      <w:r w:rsidR="00B12FB5" w:rsidRPr="007725F0">
        <w:rPr>
          <w:rFonts w:cs="Calibri"/>
        </w:rPr>
        <w:t xml:space="preserve">There are many types of radiological tests that can be used to diagnose a GOO. </w:t>
      </w:r>
      <w:r w:rsidR="00D04CBC">
        <w:rPr>
          <w:rFonts w:cs="Calibri"/>
        </w:rPr>
        <w:t>A CT scan can</w:t>
      </w:r>
      <w:r w:rsidR="00DD0375" w:rsidRPr="007725F0">
        <w:rPr>
          <w:rFonts w:cs="Calibri"/>
        </w:rPr>
        <w:t xml:space="preserve"> be completed which can reveal gastric distention along with retained fluid in the gastric lumen.  In addition to a CT</w:t>
      </w:r>
      <w:r w:rsidR="00962C17">
        <w:rPr>
          <w:rFonts w:cs="Calibri"/>
        </w:rPr>
        <w:t>,</w:t>
      </w:r>
      <w:r w:rsidR="00DD0375" w:rsidRPr="007725F0">
        <w:rPr>
          <w:rFonts w:cs="Calibri"/>
        </w:rPr>
        <w:t xml:space="preserve"> </w:t>
      </w:r>
      <w:r w:rsidR="00962C17">
        <w:rPr>
          <w:rFonts w:cs="Calibri"/>
        </w:rPr>
        <w:t>the CT scan</w:t>
      </w:r>
      <w:r w:rsidR="00DD0375" w:rsidRPr="007725F0">
        <w:rPr>
          <w:rFonts w:cs="Calibri"/>
        </w:rPr>
        <w:t xml:space="preserve"> can have contrast added to provide clues of the underlying etiology of the obstruction, although the results are non-specific it is able to continue with further testing to find the source of the problem</w:t>
      </w:r>
      <w:r w:rsidR="00F55E2A">
        <w:rPr>
          <w:rFonts w:cs="Calibri"/>
        </w:rPr>
        <w:t>.</w:t>
      </w:r>
      <w:r w:rsidR="00F55E2A">
        <w:rPr>
          <w:rFonts w:cs="Calibri"/>
          <w:vertAlign w:val="superscript"/>
        </w:rPr>
        <w:t xml:space="preserve">6 </w:t>
      </w:r>
      <w:r w:rsidR="00DD0375" w:rsidRPr="007725F0">
        <w:rPr>
          <w:rFonts w:cs="Calibri"/>
        </w:rPr>
        <w:t xml:space="preserve">The patient had a </w:t>
      </w:r>
      <w:r w:rsidR="00564D22" w:rsidRPr="007725F0">
        <w:rPr>
          <w:rFonts w:cs="Calibri"/>
        </w:rPr>
        <w:t xml:space="preserve">CT scan of the abdomen and pelvis </w:t>
      </w:r>
      <w:r w:rsidR="00DD0375" w:rsidRPr="007725F0">
        <w:rPr>
          <w:rFonts w:cs="Calibri"/>
        </w:rPr>
        <w:t xml:space="preserve">done </w:t>
      </w:r>
      <w:r w:rsidR="00564D22" w:rsidRPr="007725F0">
        <w:rPr>
          <w:rFonts w:cs="Calibri"/>
        </w:rPr>
        <w:t>with I</w:t>
      </w:r>
      <w:r w:rsidR="00DD0375" w:rsidRPr="007725F0">
        <w:rPr>
          <w:rFonts w:cs="Calibri"/>
        </w:rPr>
        <w:t>V an</w:t>
      </w:r>
      <w:r w:rsidR="00D04CBC">
        <w:rPr>
          <w:rFonts w:cs="Calibri"/>
        </w:rPr>
        <w:t>d oral contrast (</w:t>
      </w:r>
      <w:r w:rsidR="00DD0375" w:rsidRPr="007725F0">
        <w:rPr>
          <w:rFonts w:cs="Calibri"/>
        </w:rPr>
        <w:t>11/2/16.</w:t>
      </w:r>
      <w:r w:rsidR="00D04CBC">
        <w:rPr>
          <w:rFonts w:cs="Calibri"/>
        </w:rPr>
        <w:t>)</w:t>
      </w:r>
      <w:r w:rsidR="00DD0375" w:rsidRPr="007725F0">
        <w:rPr>
          <w:rFonts w:cs="Calibri"/>
        </w:rPr>
        <w:t xml:space="preserve"> T</w:t>
      </w:r>
      <w:r w:rsidR="00564D22" w:rsidRPr="007725F0">
        <w:rPr>
          <w:rFonts w:cs="Calibri"/>
        </w:rPr>
        <w:t>he CT scan found concentric thickening of the gastric antrum with marked dilation of the stomach consistent with constrictive tumor and resul</w:t>
      </w:r>
      <w:r w:rsidR="00DD0375" w:rsidRPr="007725F0">
        <w:rPr>
          <w:rFonts w:cs="Calibri"/>
        </w:rPr>
        <w:t xml:space="preserve">tant gastric outlet obstruction.  From this CT </w:t>
      </w:r>
      <w:r w:rsidR="00D04CBC">
        <w:rPr>
          <w:rFonts w:cs="Calibri"/>
        </w:rPr>
        <w:t xml:space="preserve">scan, </w:t>
      </w:r>
      <w:r w:rsidR="00DD0375" w:rsidRPr="007725F0">
        <w:rPr>
          <w:rFonts w:cs="Calibri"/>
        </w:rPr>
        <w:t xml:space="preserve">further testing was completed </w:t>
      </w:r>
      <w:r w:rsidR="00D04CBC">
        <w:rPr>
          <w:rFonts w:cs="Calibri"/>
        </w:rPr>
        <w:t xml:space="preserve">with an </w:t>
      </w:r>
      <w:r w:rsidR="00855078" w:rsidRPr="007725F0">
        <w:rPr>
          <w:rFonts w:cs="Calibri"/>
        </w:rPr>
        <w:t xml:space="preserve">EGD (upper endoscopy) </w:t>
      </w:r>
      <w:r w:rsidR="00D04CBC">
        <w:rPr>
          <w:rFonts w:cs="Calibri"/>
        </w:rPr>
        <w:t>completed (</w:t>
      </w:r>
      <w:r w:rsidR="00855078" w:rsidRPr="007725F0">
        <w:rPr>
          <w:rFonts w:cs="Calibri"/>
        </w:rPr>
        <w:t>11/7/16</w:t>
      </w:r>
      <w:r w:rsidR="00D04CBC">
        <w:rPr>
          <w:rFonts w:cs="Calibri"/>
        </w:rPr>
        <w:t>)</w:t>
      </w:r>
      <w:r w:rsidR="00855078" w:rsidRPr="007725F0">
        <w:rPr>
          <w:rFonts w:cs="Calibri"/>
        </w:rPr>
        <w:t xml:space="preserve"> to better evaluate if the patient is a </w:t>
      </w:r>
      <w:r w:rsidR="00564D22" w:rsidRPr="007725F0">
        <w:rPr>
          <w:rFonts w:cs="Calibri"/>
        </w:rPr>
        <w:t>candidate for stent</w:t>
      </w:r>
      <w:r w:rsidR="00855078" w:rsidRPr="007725F0">
        <w:rPr>
          <w:rFonts w:cs="Calibri"/>
        </w:rPr>
        <w:t xml:space="preserve"> placement to see if it is a</w:t>
      </w:r>
      <w:r w:rsidR="00564D22" w:rsidRPr="007725F0">
        <w:rPr>
          <w:rFonts w:cs="Calibri"/>
        </w:rPr>
        <w:t xml:space="preserve"> stricture verses a tumor blockage</w:t>
      </w:r>
      <w:r w:rsidR="00613956" w:rsidRPr="007725F0">
        <w:rPr>
          <w:rFonts w:cs="Calibri"/>
        </w:rPr>
        <w:t xml:space="preserve">. </w:t>
      </w:r>
    </w:p>
    <w:p w14:paraId="4F4FE0DC" w14:textId="1AD54D1D" w:rsidR="00564D22" w:rsidRPr="007725F0" w:rsidRDefault="00425409" w:rsidP="003374CE">
      <w:pPr>
        <w:spacing w:line="480" w:lineRule="auto"/>
        <w:ind w:firstLine="720"/>
        <w:rPr>
          <w:rFonts w:cs="Calibri"/>
        </w:rPr>
      </w:pPr>
      <w:r w:rsidRPr="007725F0">
        <w:rPr>
          <w:rFonts w:cs="Calibri"/>
        </w:rPr>
        <w:t xml:space="preserve">The best treatment for GOO is to receive nothing by mouth and to receive adequate fluids and electrolytes through IV fluids and have a nasogastric (NG) tube placed for the removal of gastric juices and secretions in the stomach.  It is important to have the NG tube placed to reduce the risk of aspiration. </w:t>
      </w:r>
      <w:r w:rsidR="00855078" w:rsidRPr="007725F0">
        <w:rPr>
          <w:rFonts w:cs="Calibri"/>
        </w:rPr>
        <w:t>Also it is suggested that parenteral nutrition should be started early if definitive therapy is not pending</w:t>
      </w:r>
      <w:r w:rsidR="008A0F97">
        <w:rPr>
          <w:rFonts w:cs="Calibri"/>
        </w:rPr>
        <w:t xml:space="preserve"> in the medical plan</w:t>
      </w:r>
      <w:r w:rsidR="00F55E2A">
        <w:rPr>
          <w:rFonts w:cs="Calibri"/>
        </w:rPr>
        <w:t>.</w:t>
      </w:r>
      <w:r w:rsidR="00F55E2A">
        <w:rPr>
          <w:rFonts w:cs="Calibri"/>
          <w:vertAlign w:val="superscript"/>
        </w:rPr>
        <w:t xml:space="preserve">6 </w:t>
      </w:r>
      <w:r w:rsidR="00855078" w:rsidRPr="007725F0">
        <w:rPr>
          <w:rFonts w:cs="Calibri"/>
        </w:rPr>
        <w:t>There are treatment options that are based upon the etiology of the obstructi</w:t>
      </w:r>
      <w:r w:rsidR="008A0F97">
        <w:rPr>
          <w:rFonts w:cs="Calibri"/>
        </w:rPr>
        <w:t>on. S</w:t>
      </w:r>
      <w:r w:rsidR="00855078" w:rsidRPr="007725F0">
        <w:rPr>
          <w:rFonts w:cs="Calibri"/>
        </w:rPr>
        <w:t xml:space="preserve">ome </w:t>
      </w:r>
      <w:r w:rsidR="008A0F97">
        <w:rPr>
          <w:rFonts w:cs="Calibri"/>
        </w:rPr>
        <w:t xml:space="preserve">options </w:t>
      </w:r>
      <w:r w:rsidR="00855078" w:rsidRPr="007725F0">
        <w:rPr>
          <w:rFonts w:cs="Calibri"/>
        </w:rPr>
        <w:t xml:space="preserve">include stenting, </w:t>
      </w:r>
      <w:r w:rsidR="00855078" w:rsidRPr="007725F0">
        <w:rPr>
          <w:rFonts w:cs="Calibri"/>
        </w:rPr>
        <w:lastRenderedPageBreak/>
        <w:t xml:space="preserve">chemotherapy, endoscopic balloon dilation, or surgery.  At this time from when the data was collected for the patient, the </w:t>
      </w:r>
      <w:r w:rsidR="00856F93" w:rsidRPr="007725F0">
        <w:rPr>
          <w:rFonts w:cs="Calibri"/>
        </w:rPr>
        <w:t>patient’s</w:t>
      </w:r>
      <w:r w:rsidR="00855078" w:rsidRPr="007725F0">
        <w:rPr>
          <w:rFonts w:cs="Calibri"/>
        </w:rPr>
        <w:t xml:space="preserve"> obstruction has not been addressed in the medical </w:t>
      </w:r>
      <w:r w:rsidR="008E484C">
        <w:rPr>
          <w:rFonts w:cs="Calibri"/>
        </w:rPr>
        <w:t>plan,</w:t>
      </w:r>
      <w:r w:rsidR="00855078" w:rsidRPr="007725F0">
        <w:rPr>
          <w:rFonts w:cs="Calibri"/>
        </w:rPr>
        <w:t xml:space="preserve"> but the patient is still in the hospital to addre</w:t>
      </w:r>
      <w:r w:rsidR="00D80123" w:rsidRPr="007725F0">
        <w:rPr>
          <w:rFonts w:cs="Calibri"/>
        </w:rPr>
        <w:t>ss the obstruction.</w:t>
      </w:r>
      <w:r w:rsidR="008418BE" w:rsidRPr="007725F0">
        <w:rPr>
          <w:rFonts w:cs="Calibri"/>
        </w:rPr>
        <w:t xml:space="preserve">  The nutritional consequence of the medical diagnosis is that if the obstruction is large enough this may cause the patient nutritional status to decrease due to the inability of passing food through the obstruction. Therefore, in the case of the patient, the patient got a </w:t>
      </w:r>
      <w:r w:rsidR="008418BE" w:rsidRPr="007725F0">
        <w:t>gastro-jejunal tube placed for enteral nutrition and thin liquids were</w:t>
      </w:r>
      <w:r w:rsidR="00790FA8">
        <w:t xml:space="preserve"> then</w:t>
      </w:r>
      <w:r w:rsidR="008418BE" w:rsidRPr="007725F0">
        <w:t xml:space="preserve"> introduced.  Depending on the obstruction, the treatment and diet modification would differ patient per patient, specialized care is very important. </w:t>
      </w:r>
    </w:p>
    <w:p w14:paraId="538F9F32" w14:textId="77777777" w:rsidR="009E7E8D" w:rsidRPr="007725F0" w:rsidRDefault="009E7E8D" w:rsidP="003374CE">
      <w:pPr>
        <w:spacing w:line="480" w:lineRule="auto"/>
      </w:pPr>
    </w:p>
    <w:p w14:paraId="06AE4DC6" w14:textId="77777777" w:rsidR="00472593" w:rsidRPr="007725F0" w:rsidRDefault="00924E26" w:rsidP="003374CE">
      <w:pPr>
        <w:spacing w:line="480" w:lineRule="auto"/>
        <w:rPr>
          <w:i/>
        </w:rPr>
      </w:pPr>
      <w:r w:rsidRPr="007725F0">
        <w:rPr>
          <w:i/>
        </w:rPr>
        <w:t xml:space="preserve">Medications </w:t>
      </w:r>
    </w:p>
    <w:p w14:paraId="67EA60B8" w14:textId="77777777" w:rsidR="00E94437" w:rsidRPr="007725F0" w:rsidRDefault="00E94437" w:rsidP="003374CE">
      <w:pPr>
        <w:spacing w:line="480" w:lineRule="auto"/>
      </w:pPr>
      <w:r w:rsidRPr="007725F0">
        <w:t>Home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E94437" w:rsidRPr="007725F0" w14:paraId="0D432FE7" w14:textId="77777777" w:rsidTr="002F3A94">
        <w:trPr>
          <w:trHeight w:val="323"/>
        </w:trPr>
        <w:tc>
          <w:tcPr>
            <w:tcW w:w="2304" w:type="dxa"/>
            <w:shd w:val="clear" w:color="auto" w:fill="auto"/>
          </w:tcPr>
          <w:p w14:paraId="258D711A" w14:textId="77777777" w:rsidR="00E94437" w:rsidRPr="007725F0" w:rsidRDefault="00E94437" w:rsidP="00626E54">
            <w:pPr>
              <w:rPr>
                <w:rFonts w:cs="Calibri"/>
              </w:rPr>
            </w:pPr>
            <w:r w:rsidRPr="007725F0">
              <w:rPr>
                <w:rFonts w:cs="Calibri"/>
              </w:rPr>
              <w:t>Medication</w:t>
            </w:r>
          </w:p>
        </w:tc>
        <w:tc>
          <w:tcPr>
            <w:tcW w:w="2304" w:type="dxa"/>
            <w:shd w:val="clear" w:color="auto" w:fill="auto"/>
          </w:tcPr>
          <w:p w14:paraId="3E38A865" w14:textId="77777777" w:rsidR="00E94437" w:rsidRPr="007725F0" w:rsidRDefault="00E94437" w:rsidP="00626E54">
            <w:pPr>
              <w:rPr>
                <w:rFonts w:cs="Calibri"/>
              </w:rPr>
            </w:pPr>
            <w:r w:rsidRPr="007725F0">
              <w:rPr>
                <w:rFonts w:cs="Calibri"/>
              </w:rPr>
              <w:t>Function</w:t>
            </w:r>
          </w:p>
        </w:tc>
        <w:tc>
          <w:tcPr>
            <w:tcW w:w="2304" w:type="dxa"/>
            <w:shd w:val="clear" w:color="auto" w:fill="auto"/>
          </w:tcPr>
          <w:p w14:paraId="1EA0FC24" w14:textId="77777777" w:rsidR="00E94437" w:rsidRPr="007725F0" w:rsidRDefault="00E94437" w:rsidP="00626E54">
            <w:pPr>
              <w:rPr>
                <w:rFonts w:cs="Calibri"/>
              </w:rPr>
            </w:pPr>
            <w:r w:rsidRPr="007725F0">
              <w:rPr>
                <w:rFonts w:cs="Calibri"/>
              </w:rPr>
              <w:t>Effect on Food Intake</w:t>
            </w:r>
            <w:r w:rsidR="00E124DE" w:rsidRPr="007725F0">
              <w:rPr>
                <w:rFonts w:cs="Calibri"/>
              </w:rPr>
              <w:t xml:space="preserve">, Nutritional Status, oral, GI and blood </w:t>
            </w:r>
          </w:p>
        </w:tc>
        <w:tc>
          <w:tcPr>
            <w:tcW w:w="2304" w:type="dxa"/>
            <w:shd w:val="clear" w:color="auto" w:fill="auto"/>
          </w:tcPr>
          <w:p w14:paraId="20F5B591" w14:textId="77777777" w:rsidR="00E94437" w:rsidRPr="007725F0" w:rsidRDefault="00E94437" w:rsidP="00626E54">
            <w:pPr>
              <w:rPr>
                <w:rFonts w:cs="Calibri"/>
              </w:rPr>
            </w:pPr>
            <w:r w:rsidRPr="007725F0">
              <w:rPr>
                <w:rFonts w:cs="Calibri"/>
              </w:rPr>
              <w:t xml:space="preserve">Interpretation of Medication </w:t>
            </w:r>
            <w:r w:rsidR="00E124DE" w:rsidRPr="007725F0">
              <w:rPr>
                <w:rFonts w:cs="Calibri"/>
              </w:rPr>
              <w:t xml:space="preserve">(why patient is on medication) </w:t>
            </w:r>
          </w:p>
        </w:tc>
      </w:tr>
      <w:tr w:rsidR="00E94437" w:rsidRPr="007725F0" w14:paraId="6FC4D499" w14:textId="77777777" w:rsidTr="002F3A94">
        <w:trPr>
          <w:trHeight w:val="323"/>
        </w:trPr>
        <w:tc>
          <w:tcPr>
            <w:tcW w:w="2304" w:type="dxa"/>
            <w:shd w:val="clear" w:color="auto" w:fill="auto"/>
          </w:tcPr>
          <w:p w14:paraId="65917B8B" w14:textId="77777777" w:rsidR="00E94437" w:rsidRPr="007725F0" w:rsidRDefault="00E94437" w:rsidP="00626E54">
            <w:pPr>
              <w:rPr>
                <w:rFonts w:cs="Calibri"/>
              </w:rPr>
            </w:pPr>
            <w:r w:rsidRPr="007725F0">
              <w:rPr>
                <w:rFonts w:cs="Calibri"/>
              </w:rPr>
              <w:t>amlodipine (Norvasc)</w:t>
            </w:r>
          </w:p>
        </w:tc>
        <w:tc>
          <w:tcPr>
            <w:tcW w:w="2304" w:type="dxa"/>
            <w:shd w:val="clear" w:color="auto" w:fill="auto"/>
          </w:tcPr>
          <w:p w14:paraId="193D8067" w14:textId="77777777" w:rsidR="00E94437" w:rsidRPr="007725F0" w:rsidRDefault="00E124DE" w:rsidP="00626E54">
            <w:pPr>
              <w:rPr>
                <w:rFonts w:cs="Calibri"/>
              </w:rPr>
            </w:pPr>
            <w:r w:rsidRPr="007725F0">
              <w:rPr>
                <w:rFonts w:cs="Calibri"/>
              </w:rPr>
              <w:t>Antihypertensive</w:t>
            </w:r>
            <w:r w:rsidR="00E94437" w:rsidRPr="007725F0">
              <w:rPr>
                <w:rFonts w:cs="Calibri"/>
              </w:rPr>
              <w:t xml:space="preserve"> </w:t>
            </w:r>
          </w:p>
        </w:tc>
        <w:tc>
          <w:tcPr>
            <w:tcW w:w="2304" w:type="dxa"/>
            <w:shd w:val="clear" w:color="auto" w:fill="auto"/>
          </w:tcPr>
          <w:p w14:paraId="5ECEE83A" w14:textId="056E1D12" w:rsidR="0009427D" w:rsidRPr="007725F0" w:rsidRDefault="00E124DE" w:rsidP="00626E54">
            <w:pPr>
              <w:rPr>
                <w:rFonts w:cs="Calibri"/>
              </w:rPr>
            </w:pPr>
            <w:r w:rsidRPr="007725F0">
              <w:rPr>
                <w:rFonts w:cs="Calibri"/>
              </w:rPr>
              <w:t>Take with food to decreased GI distress. Decreasing calories may be recommended. May experience dysphagia, nausea, cramps. Avoid natural licorice</w:t>
            </w:r>
            <w:r w:rsidR="0009427D" w:rsidRPr="007725F0">
              <w:rPr>
                <w:rFonts w:cs="Calibri"/>
              </w:rPr>
              <w:t>.</w:t>
            </w:r>
            <w:r w:rsidR="00F55E2A">
              <w:rPr>
                <w:rFonts w:cs="Calibri"/>
                <w:vertAlign w:val="superscript"/>
              </w:rPr>
              <w:t>7</w:t>
            </w:r>
            <w:r w:rsidR="0009427D" w:rsidRPr="007725F0">
              <w:rPr>
                <w:rFonts w:cs="Calibri"/>
              </w:rPr>
              <w:t xml:space="preserve"> </w:t>
            </w:r>
          </w:p>
        </w:tc>
        <w:tc>
          <w:tcPr>
            <w:tcW w:w="2304" w:type="dxa"/>
            <w:shd w:val="clear" w:color="auto" w:fill="auto"/>
          </w:tcPr>
          <w:p w14:paraId="42AFDD2D" w14:textId="77777777" w:rsidR="00E94437" w:rsidRPr="007725F0" w:rsidRDefault="00E124DE" w:rsidP="00626E54">
            <w:pPr>
              <w:rPr>
                <w:rFonts w:cs="Calibri"/>
              </w:rPr>
            </w:pPr>
            <w:r w:rsidRPr="007725F0">
              <w:rPr>
                <w:rFonts w:cs="Calibri"/>
              </w:rPr>
              <w:t>Patient was on medication to control their blood pressure.</w:t>
            </w:r>
            <w:r w:rsidR="0031679C" w:rsidRPr="007725F0">
              <w:rPr>
                <w:rFonts w:cs="Calibri"/>
              </w:rPr>
              <w:t xml:space="preserve"> With a past medical history of </w:t>
            </w:r>
            <w:r w:rsidRPr="007725F0">
              <w:rPr>
                <w:rFonts w:cs="Calibri"/>
              </w:rPr>
              <w:t xml:space="preserve">hypertension, this medication is used to control blood pressure. </w:t>
            </w:r>
          </w:p>
        </w:tc>
      </w:tr>
      <w:tr w:rsidR="00E94437" w:rsidRPr="007725F0" w14:paraId="1C62D075" w14:textId="77777777" w:rsidTr="002F3A94">
        <w:trPr>
          <w:trHeight w:val="323"/>
        </w:trPr>
        <w:tc>
          <w:tcPr>
            <w:tcW w:w="2304" w:type="dxa"/>
            <w:shd w:val="clear" w:color="auto" w:fill="auto"/>
          </w:tcPr>
          <w:p w14:paraId="6D1CD5D5" w14:textId="77777777" w:rsidR="00E94437" w:rsidRPr="007725F0" w:rsidRDefault="00E94437" w:rsidP="00626E54">
            <w:pPr>
              <w:rPr>
                <w:rFonts w:cs="Calibri"/>
              </w:rPr>
            </w:pPr>
            <w:r w:rsidRPr="007725F0">
              <w:rPr>
                <w:rFonts w:cs="Calibri"/>
              </w:rPr>
              <w:t>Bisacodyl (dulcolax)</w:t>
            </w:r>
          </w:p>
        </w:tc>
        <w:tc>
          <w:tcPr>
            <w:tcW w:w="2304" w:type="dxa"/>
            <w:shd w:val="clear" w:color="auto" w:fill="auto"/>
          </w:tcPr>
          <w:p w14:paraId="06444E15" w14:textId="77777777" w:rsidR="00E94437" w:rsidRPr="007725F0" w:rsidRDefault="00E94437" w:rsidP="00626E54">
            <w:pPr>
              <w:rPr>
                <w:rFonts w:cs="Calibri"/>
              </w:rPr>
            </w:pPr>
            <w:r w:rsidRPr="007725F0">
              <w:rPr>
                <w:rFonts w:cs="Calibri"/>
              </w:rPr>
              <w:t>Stool softener</w:t>
            </w:r>
            <w:r w:rsidR="008037CD" w:rsidRPr="007725F0">
              <w:rPr>
                <w:rFonts w:cs="Calibri"/>
              </w:rPr>
              <w:t xml:space="preserve">/ laxative </w:t>
            </w:r>
          </w:p>
        </w:tc>
        <w:tc>
          <w:tcPr>
            <w:tcW w:w="2304" w:type="dxa"/>
            <w:shd w:val="clear" w:color="auto" w:fill="auto"/>
          </w:tcPr>
          <w:p w14:paraId="05743F4B" w14:textId="5FB24340" w:rsidR="00E94437" w:rsidRPr="007725F0" w:rsidRDefault="008037CD" w:rsidP="00F55E2A">
            <w:pPr>
              <w:rPr>
                <w:rFonts w:cs="Calibri"/>
              </w:rPr>
            </w:pPr>
            <w:r w:rsidRPr="007725F0">
              <w:t xml:space="preserve">It should be take with a diet that is higher fiber and 1500-2000 milliliters of fluid per day. This medication alters the intestinal absorption of water and electrolytes.  Side </w:t>
            </w:r>
            <w:r w:rsidRPr="007725F0">
              <w:lastRenderedPageBreak/>
              <w:t>effects include bitter taste, throat irritation a</w:t>
            </w:r>
            <w:r w:rsidR="00F55E2A">
              <w:t>nd nausea when in liquid form.</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57ACD48C" w14:textId="77777777" w:rsidR="00E94437" w:rsidRPr="007725F0" w:rsidRDefault="008037CD" w:rsidP="00626E54">
            <w:pPr>
              <w:rPr>
                <w:rFonts w:cs="Calibri"/>
              </w:rPr>
            </w:pPr>
            <w:r w:rsidRPr="007725F0">
              <w:rPr>
                <w:rFonts w:cs="Calibri"/>
              </w:rPr>
              <w:lastRenderedPageBreak/>
              <w:t xml:space="preserve">Patient was on medication to assist in helping him have a bowel movement. The patient has a past medical history of chronic constipation and it is important to have a </w:t>
            </w:r>
            <w:r w:rsidRPr="007725F0">
              <w:rPr>
                <w:rFonts w:cs="Calibri"/>
              </w:rPr>
              <w:lastRenderedPageBreak/>
              <w:t>bowel regimen in place.</w:t>
            </w:r>
          </w:p>
        </w:tc>
      </w:tr>
      <w:tr w:rsidR="00E94437" w:rsidRPr="007725F0" w14:paraId="5CBB4702" w14:textId="77777777" w:rsidTr="002F3A94">
        <w:trPr>
          <w:trHeight w:val="323"/>
        </w:trPr>
        <w:tc>
          <w:tcPr>
            <w:tcW w:w="2304" w:type="dxa"/>
            <w:shd w:val="clear" w:color="auto" w:fill="auto"/>
          </w:tcPr>
          <w:p w14:paraId="15E3EAEE" w14:textId="77777777" w:rsidR="00E94437" w:rsidRPr="007725F0" w:rsidRDefault="00E94437" w:rsidP="00626E54">
            <w:pPr>
              <w:rPr>
                <w:rFonts w:cs="Calibri"/>
              </w:rPr>
            </w:pPr>
            <w:r w:rsidRPr="007725F0">
              <w:rPr>
                <w:rFonts w:cs="Calibri"/>
              </w:rPr>
              <w:lastRenderedPageBreak/>
              <w:t>Cholecalciferol (vitamin D3)</w:t>
            </w:r>
          </w:p>
        </w:tc>
        <w:tc>
          <w:tcPr>
            <w:tcW w:w="2304" w:type="dxa"/>
            <w:shd w:val="clear" w:color="auto" w:fill="auto"/>
          </w:tcPr>
          <w:p w14:paraId="63B85871" w14:textId="77777777" w:rsidR="00E94437" w:rsidRPr="007725F0" w:rsidRDefault="00DD51A1" w:rsidP="00626E54">
            <w:pPr>
              <w:rPr>
                <w:rFonts w:cs="Calibri"/>
              </w:rPr>
            </w:pPr>
            <w:r w:rsidRPr="007725F0">
              <w:rPr>
                <w:rFonts w:cs="Calibri"/>
              </w:rPr>
              <w:t xml:space="preserve">Vitamin and calcium regulator </w:t>
            </w:r>
          </w:p>
        </w:tc>
        <w:tc>
          <w:tcPr>
            <w:tcW w:w="2304" w:type="dxa"/>
            <w:shd w:val="clear" w:color="auto" w:fill="auto"/>
          </w:tcPr>
          <w:p w14:paraId="3225D8CB" w14:textId="613BAF59" w:rsidR="00E94437" w:rsidRPr="007725F0" w:rsidRDefault="00DD51A1" w:rsidP="00F55E2A">
            <w:pPr>
              <w:rPr>
                <w:rFonts w:cs="Calibri"/>
              </w:rPr>
            </w:pPr>
            <w:r w:rsidRPr="007725F0">
              <w:rPr>
                <w:rFonts w:cs="Calibri"/>
              </w:rPr>
              <w:t>Increases calcium absorption. May experience dry mouth, metallic taste, nausea, vomiting, constipation and diarrhea</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70FAB33E" w14:textId="77777777" w:rsidR="00E94437" w:rsidRPr="007725F0" w:rsidRDefault="00DD51A1" w:rsidP="00626E54">
            <w:pPr>
              <w:rPr>
                <w:rFonts w:cs="Calibri"/>
              </w:rPr>
            </w:pPr>
            <w:r w:rsidRPr="007725F0">
              <w:rPr>
                <w:rFonts w:cs="Calibri"/>
              </w:rPr>
              <w:t xml:space="preserve">Patient was on medication to prevent osteoporosis in adults.  With age as a factor this is recommended in older adults as a preventative medication. </w:t>
            </w:r>
          </w:p>
        </w:tc>
      </w:tr>
      <w:tr w:rsidR="00E94437" w:rsidRPr="007725F0" w14:paraId="1C1AB674" w14:textId="77777777" w:rsidTr="002F3A94">
        <w:trPr>
          <w:trHeight w:val="323"/>
        </w:trPr>
        <w:tc>
          <w:tcPr>
            <w:tcW w:w="2304" w:type="dxa"/>
            <w:shd w:val="clear" w:color="auto" w:fill="auto"/>
          </w:tcPr>
          <w:p w14:paraId="17A010BD" w14:textId="77777777" w:rsidR="00E94437" w:rsidRPr="007725F0" w:rsidRDefault="00E94437" w:rsidP="00626E54">
            <w:pPr>
              <w:rPr>
                <w:rFonts w:cs="Calibri"/>
              </w:rPr>
            </w:pPr>
            <w:r w:rsidRPr="007725F0">
              <w:rPr>
                <w:rFonts w:cs="Calibri"/>
              </w:rPr>
              <w:t>Coenzyme Q10</w:t>
            </w:r>
          </w:p>
        </w:tc>
        <w:tc>
          <w:tcPr>
            <w:tcW w:w="2304" w:type="dxa"/>
            <w:shd w:val="clear" w:color="auto" w:fill="auto"/>
          </w:tcPr>
          <w:p w14:paraId="72AEE38C" w14:textId="77777777" w:rsidR="00E94437" w:rsidRPr="007725F0" w:rsidRDefault="0031679C" w:rsidP="00626E54">
            <w:pPr>
              <w:rPr>
                <w:rFonts w:cs="Calibri"/>
              </w:rPr>
            </w:pPr>
            <w:r w:rsidRPr="007725F0">
              <w:rPr>
                <w:rFonts w:cs="Calibri"/>
              </w:rPr>
              <w:t>Antioxidant, and enzymatic cofactor</w:t>
            </w:r>
          </w:p>
        </w:tc>
        <w:tc>
          <w:tcPr>
            <w:tcW w:w="2304" w:type="dxa"/>
            <w:shd w:val="clear" w:color="auto" w:fill="auto"/>
          </w:tcPr>
          <w:p w14:paraId="3A5C573D" w14:textId="410AA6E5" w:rsidR="00E94437" w:rsidRPr="007725F0" w:rsidRDefault="0031679C" w:rsidP="00F55E2A">
            <w:pPr>
              <w:rPr>
                <w:rFonts w:cs="Calibri"/>
              </w:rPr>
            </w:pPr>
            <w:r w:rsidRPr="007725F0">
              <w:rPr>
                <w:rFonts w:cs="Calibri"/>
              </w:rPr>
              <w:t xml:space="preserve">Take with meals containing fat to increase absorption. Prolongs antioxidant effects of vitamin E decreases appetite. May have side effects of gastritis, nausea, </w:t>
            </w:r>
            <w:r w:rsidR="0009427D" w:rsidRPr="007725F0">
              <w:rPr>
                <w:rFonts w:cs="Calibri"/>
              </w:rPr>
              <w:t>diarrhea</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038B8FDD" w14:textId="77777777" w:rsidR="00E94437" w:rsidRPr="007725F0" w:rsidRDefault="0031679C" w:rsidP="00626E54">
            <w:pPr>
              <w:rPr>
                <w:rFonts w:cs="Calibri"/>
              </w:rPr>
            </w:pPr>
            <w:r w:rsidRPr="007725F0">
              <w:rPr>
                <w:rFonts w:cs="Calibri"/>
              </w:rPr>
              <w:t xml:space="preserve">Patient was on medication to treat cardiovascular disease.  With a past medical history of hypertension this medication is used for that. </w:t>
            </w:r>
          </w:p>
        </w:tc>
      </w:tr>
      <w:tr w:rsidR="00E94437" w:rsidRPr="007725F0" w14:paraId="45E1740A" w14:textId="77777777" w:rsidTr="002F3A94">
        <w:trPr>
          <w:trHeight w:val="323"/>
        </w:trPr>
        <w:tc>
          <w:tcPr>
            <w:tcW w:w="2304" w:type="dxa"/>
            <w:shd w:val="clear" w:color="auto" w:fill="auto"/>
          </w:tcPr>
          <w:p w14:paraId="47D63736" w14:textId="77777777" w:rsidR="00E94437" w:rsidRPr="007725F0" w:rsidRDefault="00E94437" w:rsidP="00626E54">
            <w:pPr>
              <w:rPr>
                <w:rFonts w:cs="Calibri"/>
              </w:rPr>
            </w:pPr>
            <w:r w:rsidRPr="007725F0">
              <w:rPr>
                <w:rFonts w:cs="Calibri"/>
              </w:rPr>
              <w:t>Docustate sodium (colace)</w:t>
            </w:r>
          </w:p>
        </w:tc>
        <w:tc>
          <w:tcPr>
            <w:tcW w:w="2304" w:type="dxa"/>
            <w:shd w:val="clear" w:color="auto" w:fill="auto"/>
          </w:tcPr>
          <w:p w14:paraId="0010FFDE" w14:textId="77777777" w:rsidR="00E94437" w:rsidRPr="007725F0" w:rsidRDefault="00E94437" w:rsidP="00626E54">
            <w:pPr>
              <w:rPr>
                <w:rFonts w:cs="Calibri"/>
              </w:rPr>
            </w:pPr>
            <w:r w:rsidRPr="007725F0">
              <w:rPr>
                <w:rFonts w:cs="Calibri"/>
              </w:rPr>
              <w:t>Stool softener</w:t>
            </w:r>
            <w:r w:rsidR="00DD51A1" w:rsidRPr="007725F0">
              <w:rPr>
                <w:rFonts w:cs="Calibri"/>
              </w:rPr>
              <w:t xml:space="preserve">, laxative </w:t>
            </w:r>
          </w:p>
        </w:tc>
        <w:tc>
          <w:tcPr>
            <w:tcW w:w="2304" w:type="dxa"/>
            <w:shd w:val="clear" w:color="auto" w:fill="auto"/>
          </w:tcPr>
          <w:p w14:paraId="273494AF" w14:textId="72ABE5A8" w:rsidR="00E94437" w:rsidRPr="007725F0" w:rsidRDefault="00DD51A1" w:rsidP="00F55E2A">
            <w:pPr>
              <w:rPr>
                <w:rFonts w:cs="Calibri"/>
              </w:rPr>
            </w:pPr>
            <w:r w:rsidRPr="007725F0">
              <w:t>It should be take with a diet that is higher fiber and 1500-2000 milliliters of fluid per day. This medication alters the intestinal absorption of water and electrolytes.  Side effects include bitter taste, throat irritation and nausea when in liquid form.</w:t>
            </w:r>
            <w:r w:rsidR="00F55E2A">
              <w:rPr>
                <w:rFonts w:cs="Calibri"/>
                <w:vertAlign w:val="superscript"/>
              </w:rPr>
              <w:t xml:space="preserve"> </w:t>
            </w:r>
            <w:r w:rsidR="00F55E2A">
              <w:rPr>
                <w:rFonts w:cs="Calibri"/>
                <w:vertAlign w:val="superscript"/>
              </w:rPr>
              <w:t>7</w:t>
            </w:r>
            <w:r w:rsidRPr="007725F0">
              <w:t xml:space="preserve"> </w:t>
            </w:r>
          </w:p>
        </w:tc>
        <w:tc>
          <w:tcPr>
            <w:tcW w:w="2304" w:type="dxa"/>
            <w:shd w:val="clear" w:color="auto" w:fill="auto"/>
          </w:tcPr>
          <w:p w14:paraId="2738B76C" w14:textId="77777777" w:rsidR="00E94437" w:rsidRPr="007725F0" w:rsidRDefault="00DD51A1" w:rsidP="00626E54">
            <w:pPr>
              <w:rPr>
                <w:rFonts w:cs="Calibri"/>
              </w:rPr>
            </w:pPr>
            <w:r w:rsidRPr="007725F0">
              <w:rPr>
                <w:rFonts w:cs="Calibri"/>
              </w:rPr>
              <w:t xml:space="preserve">Patient was on medication to assist in helping him have a bowel movement. The patient has a past medical history of chronic constipation and it is important to have a bowel regimen in place. </w:t>
            </w:r>
          </w:p>
        </w:tc>
      </w:tr>
      <w:tr w:rsidR="00E94437" w:rsidRPr="007725F0" w14:paraId="2CD88A61" w14:textId="77777777" w:rsidTr="002F3A94">
        <w:trPr>
          <w:trHeight w:val="368"/>
        </w:trPr>
        <w:tc>
          <w:tcPr>
            <w:tcW w:w="2304" w:type="dxa"/>
            <w:shd w:val="clear" w:color="auto" w:fill="auto"/>
          </w:tcPr>
          <w:p w14:paraId="752D7A3F" w14:textId="77777777" w:rsidR="00E94437" w:rsidRPr="007725F0" w:rsidRDefault="00E94437" w:rsidP="00626E54">
            <w:pPr>
              <w:rPr>
                <w:rFonts w:cs="Calibri"/>
              </w:rPr>
            </w:pPr>
            <w:r w:rsidRPr="007725F0">
              <w:rPr>
                <w:rFonts w:cs="Calibri"/>
              </w:rPr>
              <w:t>Fondaparinux (arixtra)</w:t>
            </w:r>
          </w:p>
        </w:tc>
        <w:tc>
          <w:tcPr>
            <w:tcW w:w="2304" w:type="dxa"/>
            <w:shd w:val="clear" w:color="auto" w:fill="auto"/>
          </w:tcPr>
          <w:p w14:paraId="6CB7C230" w14:textId="77777777" w:rsidR="00E94437" w:rsidRPr="007725F0" w:rsidRDefault="00D908F6" w:rsidP="00626E54">
            <w:pPr>
              <w:rPr>
                <w:rFonts w:cs="Calibri"/>
              </w:rPr>
            </w:pPr>
            <w:r w:rsidRPr="007725F0">
              <w:rPr>
                <w:rFonts w:cs="Calibri"/>
              </w:rPr>
              <w:t xml:space="preserve">Anticoagulant </w:t>
            </w:r>
            <w:r w:rsidR="00E94437" w:rsidRPr="007725F0">
              <w:rPr>
                <w:rFonts w:cs="Calibri"/>
              </w:rPr>
              <w:t xml:space="preserve"> </w:t>
            </w:r>
          </w:p>
        </w:tc>
        <w:tc>
          <w:tcPr>
            <w:tcW w:w="2304" w:type="dxa"/>
            <w:shd w:val="clear" w:color="auto" w:fill="auto"/>
          </w:tcPr>
          <w:p w14:paraId="60A19CA7" w14:textId="7F6E7D58" w:rsidR="00E94437" w:rsidRPr="007725F0" w:rsidRDefault="00D908F6" w:rsidP="00F55E2A">
            <w:pPr>
              <w:rPr>
                <w:rFonts w:cs="Calibri"/>
              </w:rPr>
            </w:pPr>
            <w:r w:rsidRPr="007725F0">
              <w:rPr>
                <w:rFonts w:cs="Calibri"/>
              </w:rPr>
              <w:t xml:space="preserve">Important to avoid herbal products with antiplatelets/ anticoagulation effects such as ginger, garlic, ginseng.  Avoid Saint John’s Wart. And be cautious with the </w:t>
            </w:r>
            <w:r w:rsidRPr="007725F0">
              <w:rPr>
                <w:rFonts w:cs="Calibri"/>
              </w:rPr>
              <w:lastRenderedPageBreak/>
              <w:t>consumption of grapefruit/ related citrus.  May experience abdominal pain, oropharyngeal pain, toothache, dyspepsia</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33039E31" w14:textId="77777777" w:rsidR="00E94437" w:rsidRPr="007725F0" w:rsidRDefault="00D908F6" w:rsidP="00626E54">
            <w:pPr>
              <w:rPr>
                <w:rFonts w:cs="Calibri"/>
              </w:rPr>
            </w:pPr>
            <w:r w:rsidRPr="007725F0">
              <w:rPr>
                <w:rFonts w:cs="Calibri"/>
              </w:rPr>
              <w:lastRenderedPageBreak/>
              <w:t xml:space="preserve">Patient was on medication to assist with proper coagulation of his blood.  The patient had a past medical history of deep vein thrombosis to </w:t>
            </w:r>
            <w:r w:rsidRPr="007725F0">
              <w:rPr>
                <w:rFonts w:cs="Calibri"/>
              </w:rPr>
              <w:lastRenderedPageBreak/>
              <w:t xml:space="preserve">prevent from clots forming. </w:t>
            </w:r>
          </w:p>
        </w:tc>
      </w:tr>
      <w:tr w:rsidR="00E94437" w:rsidRPr="007725F0" w14:paraId="18008565" w14:textId="77777777" w:rsidTr="002F3A94">
        <w:trPr>
          <w:trHeight w:val="323"/>
        </w:trPr>
        <w:tc>
          <w:tcPr>
            <w:tcW w:w="2304" w:type="dxa"/>
            <w:shd w:val="clear" w:color="auto" w:fill="auto"/>
          </w:tcPr>
          <w:p w14:paraId="0A417725" w14:textId="77777777" w:rsidR="00E94437" w:rsidRPr="007725F0" w:rsidRDefault="00E94437" w:rsidP="00626E54">
            <w:pPr>
              <w:rPr>
                <w:rFonts w:cs="Calibri"/>
              </w:rPr>
            </w:pPr>
            <w:r w:rsidRPr="007725F0">
              <w:rPr>
                <w:rFonts w:cs="Calibri"/>
              </w:rPr>
              <w:lastRenderedPageBreak/>
              <w:t>Multivitamin</w:t>
            </w:r>
          </w:p>
        </w:tc>
        <w:tc>
          <w:tcPr>
            <w:tcW w:w="2304" w:type="dxa"/>
            <w:shd w:val="clear" w:color="auto" w:fill="auto"/>
          </w:tcPr>
          <w:p w14:paraId="0C8479FF" w14:textId="77777777" w:rsidR="00E94437" w:rsidRPr="007725F0" w:rsidRDefault="00490E75" w:rsidP="00626E54">
            <w:pPr>
              <w:rPr>
                <w:rFonts w:cs="Calibri"/>
              </w:rPr>
            </w:pPr>
            <w:r w:rsidRPr="007725F0">
              <w:rPr>
                <w:rFonts w:cs="Calibri"/>
              </w:rPr>
              <w:t xml:space="preserve">Supplement </w:t>
            </w:r>
          </w:p>
        </w:tc>
        <w:tc>
          <w:tcPr>
            <w:tcW w:w="2304" w:type="dxa"/>
            <w:shd w:val="clear" w:color="auto" w:fill="auto"/>
          </w:tcPr>
          <w:p w14:paraId="5148DDEA" w14:textId="2CED2A67" w:rsidR="00E94437" w:rsidRPr="007725F0" w:rsidRDefault="00490E75" w:rsidP="00F55E2A">
            <w:pPr>
              <w:rPr>
                <w:rFonts w:cs="Calibri"/>
              </w:rPr>
            </w:pPr>
            <w:r w:rsidRPr="007725F0">
              <w:rPr>
                <w:rFonts w:cs="Calibri"/>
              </w:rPr>
              <w:t xml:space="preserve">No serious side effects. Some minor side effects </w:t>
            </w:r>
            <w:r w:rsidR="00F55E2A">
              <w:rPr>
                <w:rFonts w:cs="Calibri"/>
              </w:rPr>
              <w:t>include upset stomach, headache.</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73762F46" w14:textId="77777777" w:rsidR="00E94437" w:rsidRPr="007725F0" w:rsidRDefault="00490E75" w:rsidP="00626E54">
            <w:pPr>
              <w:rPr>
                <w:rFonts w:cs="Calibri"/>
              </w:rPr>
            </w:pPr>
            <w:r w:rsidRPr="007725F0">
              <w:rPr>
                <w:rFonts w:cs="Calibri"/>
              </w:rPr>
              <w:t xml:space="preserve">Patient on multivitamin to supplement nutritional deficiency that may be caused from chemotherapy.  </w:t>
            </w:r>
          </w:p>
        </w:tc>
      </w:tr>
      <w:tr w:rsidR="00E94437" w:rsidRPr="007725F0" w14:paraId="0AEA7663" w14:textId="77777777" w:rsidTr="002F3A94">
        <w:trPr>
          <w:trHeight w:val="323"/>
        </w:trPr>
        <w:tc>
          <w:tcPr>
            <w:tcW w:w="2304" w:type="dxa"/>
            <w:shd w:val="clear" w:color="auto" w:fill="auto"/>
          </w:tcPr>
          <w:p w14:paraId="670A3BFF" w14:textId="77777777" w:rsidR="00E94437" w:rsidRPr="007725F0" w:rsidRDefault="00E94437" w:rsidP="00626E54">
            <w:pPr>
              <w:rPr>
                <w:rFonts w:cs="Calibri"/>
              </w:rPr>
            </w:pPr>
            <w:r w:rsidRPr="007725F0">
              <w:rPr>
                <w:rFonts w:cs="Calibri"/>
              </w:rPr>
              <w:t>Nystatin (mycostatin)</w:t>
            </w:r>
          </w:p>
        </w:tc>
        <w:tc>
          <w:tcPr>
            <w:tcW w:w="2304" w:type="dxa"/>
            <w:shd w:val="clear" w:color="auto" w:fill="auto"/>
          </w:tcPr>
          <w:p w14:paraId="0EAC8A58" w14:textId="77777777" w:rsidR="00E94437" w:rsidRPr="007725F0" w:rsidRDefault="00E94437" w:rsidP="00626E54">
            <w:pPr>
              <w:rPr>
                <w:rFonts w:cs="Calibri"/>
              </w:rPr>
            </w:pPr>
            <w:r w:rsidRPr="007725F0">
              <w:rPr>
                <w:rFonts w:cs="Calibri"/>
              </w:rPr>
              <w:t xml:space="preserve">Oral </w:t>
            </w:r>
            <w:r w:rsidR="00CA291A" w:rsidRPr="007725F0">
              <w:rPr>
                <w:rFonts w:cs="Calibri"/>
              </w:rPr>
              <w:t>candidiasis treatment</w:t>
            </w:r>
          </w:p>
        </w:tc>
        <w:tc>
          <w:tcPr>
            <w:tcW w:w="2304" w:type="dxa"/>
            <w:shd w:val="clear" w:color="auto" w:fill="auto"/>
          </w:tcPr>
          <w:p w14:paraId="0C440A3E" w14:textId="50756FC2" w:rsidR="00E94437" w:rsidRPr="007725F0" w:rsidRDefault="00CA291A" w:rsidP="00F55E2A">
            <w:pPr>
              <w:rPr>
                <w:rFonts w:cs="Calibri"/>
              </w:rPr>
            </w:pPr>
            <w:r w:rsidRPr="007725F0">
              <w:rPr>
                <w:rFonts w:cs="Calibri"/>
              </w:rPr>
              <w:t>Take supplement as directed and retain oral drug in the mouth as long as possible.  May cause gastrointestinal distress, nausea, vomiting, stomach pain, diarrhea.  The drug is not absorbed in the gastrointestinal tract</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2949AFD0" w14:textId="77777777" w:rsidR="00E94437" w:rsidRPr="007725F0" w:rsidRDefault="00CA291A" w:rsidP="00626E54">
            <w:pPr>
              <w:rPr>
                <w:rFonts w:cs="Calibri"/>
              </w:rPr>
            </w:pPr>
            <w:r w:rsidRPr="007725F0">
              <w:rPr>
                <w:rFonts w:cs="Calibri"/>
              </w:rPr>
              <w:t xml:space="preserve">Patient was on medication to assist with oral thrush related to cancer and radiation.  Since the patient is undergoing radiation currently he has a weakened immune system. </w:t>
            </w:r>
          </w:p>
        </w:tc>
      </w:tr>
      <w:tr w:rsidR="00E94437" w:rsidRPr="007725F0" w14:paraId="181E08EA" w14:textId="77777777" w:rsidTr="002F3A94">
        <w:trPr>
          <w:trHeight w:val="323"/>
        </w:trPr>
        <w:tc>
          <w:tcPr>
            <w:tcW w:w="2304" w:type="dxa"/>
            <w:shd w:val="clear" w:color="auto" w:fill="auto"/>
          </w:tcPr>
          <w:p w14:paraId="5FCC73CD" w14:textId="77777777" w:rsidR="00E94437" w:rsidRPr="007725F0" w:rsidRDefault="00E94437" w:rsidP="00626E54">
            <w:pPr>
              <w:rPr>
                <w:rFonts w:cs="Calibri"/>
              </w:rPr>
            </w:pPr>
            <w:r w:rsidRPr="007725F0">
              <w:rPr>
                <w:rFonts w:cs="Calibri"/>
              </w:rPr>
              <w:t>Ondansetron (Zofran)</w:t>
            </w:r>
          </w:p>
        </w:tc>
        <w:tc>
          <w:tcPr>
            <w:tcW w:w="2304" w:type="dxa"/>
            <w:shd w:val="clear" w:color="auto" w:fill="auto"/>
          </w:tcPr>
          <w:p w14:paraId="41837662" w14:textId="77777777" w:rsidR="00E94437" w:rsidRPr="007725F0" w:rsidRDefault="001B7CEE" w:rsidP="00626E54">
            <w:pPr>
              <w:rPr>
                <w:rFonts w:cs="Calibri"/>
              </w:rPr>
            </w:pPr>
            <w:r w:rsidRPr="007725F0">
              <w:rPr>
                <w:rFonts w:cs="Calibri"/>
              </w:rPr>
              <w:t>Antinauseant</w:t>
            </w:r>
          </w:p>
        </w:tc>
        <w:tc>
          <w:tcPr>
            <w:tcW w:w="2304" w:type="dxa"/>
            <w:shd w:val="clear" w:color="auto" w:fill="auto"/>
          </w:tcPr>
          <w:p w14:paraId="6B61718E" w14:textId="4148A0AE" w:rsidR="00E94437" w:rsidRPr="007725F0" w:rsidRDefault="001B7CEE" w:rsidP="00F55E2A">
            <w:pPr>
              <w:rPr>
                <w:rFonts w:cs="Calibri"/>
              </w:rPr>
            </w:pPr>
            <w:r w:rsidRPr="007725F0">
              <w:rPr>
                <w:rFonts w:cs="Calibri"/>
              </w:rPr>
              <w:t>Drug should be taken 30 minutes before chemotherapy.  It can cause dry mouth, abdominal pain, constipation, diarrhea</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144E3A44" w14:textId="77777777" w:rsidR="00E94437" w:rsidRPr="007725F0" w:rsidRDefault="001B7CEE" w:rsidP="00626E54">
            <w:pPr>
              <w:rPr>
                <w:rFonts w:cs="Calibri"/>
              </w:rPr>
            </w:pPr>
            <w:r w:rsidRPr="007725F0">
              <w:rPr>
                <w:rFonts w:cs="Calibri"/>
              </w:rPr>
              <w:t xml:space="preserve">Patient was on medication due to being on chemotherapy for his cancer. The patient was currently receiving chemotherapy and this was used to help reduced his nausea. </w:t>
            </w:r>
          </w:p>
        </w:tc>
      </w:tr>
      <w:tr w:rsidR="00E94437" w:rsidRPr="007725F0" w14:paraId="6703FC46" w14:textId="77777777" w:rsidTr="002F3A94">
        <w:trPr>
          <w:trHeight w:val="323"/>
        </w:trPr>
        <w:tc>
          <w:tcPr>
            <w:tcW w:w="2304" w:type="dxa"/>
            <w:shd w:val="clear" w:color="auto" w:fill="auto"/>
          </w:tcPr>
          <w:p w14:paraId="5348B40D" w14:textId="77777777" w:rsidR="00E94437" w:rsidRPr="007725F0" w:rsidRDefault="00E94437" w:rsidP="00626E54">
            <w:pPr>
              <w:rPr>
                <w:rFonts w:cs="Calibri"/>
              </w:rPr>
            </w:pPr>
            <w:r w:rsidRPr="007725F0">
              <w:rPr>
                <w:rFonts w:cs="Calibri"/>
              </w:rPr>
              <w:t>Sucralfate (Carafate)</w:t>
            </w:r>
          </w:p>
        </w:tc>
        <w:tc>
          <w:tcPr>
            <w:tcW w:w="2304" w:type="dxa"/>
            <w:shd w:val="clear" w:color="auto" w:fill="auto"/>
          </w:tcPr>
          <w:p w14:paraId="273035A9" w14:textId="77777777" w:rsidR="00E94437" w:rsidRPr="007725F0" w:rsidRDefault="001B7CEE" w:rsidP="00626E54">
            <w:pPr>
              <w:rPr>
                <w:rFonts w:cs="Calibri"/>
              </w:rPr>
            </w:pPr>
            <w:r w:rsidRPr="007725F0">
              <w:rPr>
                <w:rFonts w:cs="Calibri"/>
              </w:rPr>
              <w:t xml:space="preserve">Antiulcer </w:t>
            </w:r>
          </w:p>
        </w:tc>
        <w:tc>
          <w:tcPr>
            <w:tcW w:w="2304" w:type="dxa"/>
            <w:shd w:val="clear" w:color="auto" w:fill="auto"/>
          </w:tcPr>
          <w:p w14:paraId="7F874D30" w14:textId="28B3E805" w:rsidR="00E94437" w:rsidRPr="007725F0" w:rsidRDefault="001B7CEE" w:rsidP="00F55E2A">
            <w:pPr>
              <w:rPr>
                <w:rFonts w:cs="Calibri"/>
              </w:rPr>
            </w:pPr>
            <w:r w:rsidRPr="007725F0">
              <w:t xml:space="preserve">Patients should have a bland diet that should be taken separately from anti-acid medication. Can cause decrease in pepsin activity and </w:t>
            </w:r>
            <w:r w:rsidR="00F55E2A">
              <w:lastRenderedPageBreak/>
              <w:t>cause constipation and diarrhea.</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04A91E81" w14:textId="77777777" w:rsidR="00E94437" w:rsidRPr="007725F0" w:rsidRDefault="001B7CEE" w:rsidP="00626E54">
            <w:pPr>
              <w:rPr>
                <w:rFonts w:cs="Calibri"/>
              </w:rPr>
            </w:pPr>
            <w:r w:rsidRPr="007725F0">
              <w:rPr>
                <w:rFonts w:cs="Calibri"/>
              </w:rPr>
              <w:lastRenderedPageBreak/>
              <w:t xml:space="preserve">Patient was on medication </w:t>
            </w:r>
            <w:r w:rsidR="0067691A" w:rsidRPr="007725F0">
              <w:rPr>
                <w:rFonts w:cs="Calibri"/>
              </w:rPr>
              <w:t xml:space="preserve">to decrease his reflux symptoms.  The patient had a past medical history of GERD and this was </w:t>
            </w:r>
            <w:r w:rsidR="0067691A" w:rsidRPr="007725F0">
              <w:rPr>
                <w:rFonts w:cs="Calibri"/>
              </w:rPr>
              <w:lastRenderedPageBreak/>
              <w:t xml:space="preserve">used to help reduce it. </w:t>
            </w:r>
          </w:p>
        </w:tc>
      </w:tr>
      <w:tr w:rsidR="00E94437" w:rsidRPr="007725F0" w14:paraId="4F761C25" w14:textId="77777777" w:rsidTr="002F3A94">
        <w:trPr>
          <w:trHeight w:val="323"/>
        </w:trPr>
        <w:tc>
          <w:tcPr>
            <w:tcW w:w="2304" w:type="dxa"/>
            <w:shd w:val="clear" w:color="auto" w:fill="auto"/>
          </w:tcPr>
          <w:p w14:paraId="1EF1F93A" w14:textId="77777777" w:rsidR="00E94437" w:rsidRPr="007725F0" w:rsidRDefault="00E94437" w:rsidP="00626E54">
            <w:pPr>
              <w:rPr>
                <w:rFonts w:cs="Calibri"/>
              </w:rPr>
            </w:pPr>
            <w:r w:rsidRPr="007725F0">
              <w:rPr>
                <w:rFonts w:cs="Calibri"/>
              </w:rPr>
              <w:lastRenderedPageBreak/>
              <w:t>Fennel seeds</w:t>
            </w:r>
          </w:p>
        </w:tc>
        <w:tc>
          <w:tcPr>
            <w:tcW w:w="2304" w:type="dxa"/>
            <w:shd w:val="clear" w:color="auto" w:fill="auto"/>
          </w:tcPr>
          <w:p w14:paraId="43F2D9D9" w14:textId="77777777" w:rsidR="00E94437" w:rsidRPr="007725F0" w:rsidRDefault="00CA291A" w:rsidP="00626E54">
            <w:pPr>
              <w:rPr>
                <w:rFonts w:cs="Calibri"/>
              </w:rPr>
            </w:pPr>
            <w:r w:rsidRPr="007725F0">
              <w:rPr>
                <w:rFonts w:cs="Calibri"/>
              </w:rPr>
              <w:t>Antiulcer</w:t>
            </w:r>
          </w:p>
        </w:tc>
        <w:tc>
          <w:tcPr>
            <w:tcW w:w="2304" w:type="dxa"/>
            <w:shd w:val="clear" w:color="auto" w:fill="auto"/>
          </w:tcPr>
          <w:p w14:paraId="569C2103" w14:textId="7E2CD297" w:rsidR="00E94437" w:rsidRPr="007725F0" w:rsidRDefault="00CA291A" w:rsidP="00F55E2A">
            <w:pPr>
              <w:rPr>
                <w:rFonts w:cs="Calibri"/>
              </w:rPr>
            </w:pPr>
            <w:r w:rsidRPr="007725F0">
              <w:rPr>
                <w:rFonts w:cs="Calibri"/>
              </w:rPr>
              <w:t>Should be taken separa</w:t>
            </w:r>
            <w:r w:rsidR="00F55E2A">
              <w:rPr>
                <w:rFonts w:cs="Calibri"/>
              </w:rPr>
              <w:t>tely from anti-acid medication.</w:t>
            </w:r>
            <w:r w:rsidR="00F55E2A">
              <w:rPr>
                <w:rFonts w:cs="Calibri"/>
                <w:vertAlign w:val="superscript"/>
              </w:rPr>
              <w:t xml:space="preserve"> </w:t>
            </w:r>
            <w:r w:rsidR="00F55E2A">
              <w:rPr>
                <w:rFonts w:cs="Calibri"/>
                <w:vertAlign w:val="superscript"/>
              </w:rPr>
              <w:t>7</w:t>
            </w:r>
            <w:r w:rsidRPr="007725F0">
              <w:rPr>
                <w:rFonts w:cs="Calibri"/>
              </w:rPr>
              <w:t xml:space="preserve"> </w:t>
            </w:r>
          </w:p>
        </w:tc>
        <w:tc>
          <w:tcPr>
            <w:tcW w:w="2304" w:type="dxa"/>
            <w:shd w:val="clear" w:color="auto" w:fill="auto"/>
          </w:tcPr>
          <w:p w14:paraId="3EAB5F5C" w14:textId="77777777" w:rsidR="00E94437" w:rsidRPr="007725F0" w:rsidRDefault="00CA291A" w:rsidP="00626E54">
            <w:pPr>
              <w:rPr>
                <w:rFonts w:cs="Calibri"/>
              </w:rPr>
            </w:pPr>
            <w:r w:rsidRPr="007725F0">
              <w:rPr>
                <w:rFonts w:cs="Calibri"/>
              </w:rPr>
              <w:t xml:space="preserve">Patient was on medication to decrease his reflux symptoms related to his GERD. </w:t>
            </w:r>
          </w:p>
        </w:tc>
      </w:tr>
      <w:tr w:rsidR="00E94437" w:rsidRPr="007725F0" w14:paraId="0A2C88D1" w14:textId="77777777" w:rsidTr="003C26A4">
        <w:trPr>
          <w:trHeight w:val="836"/>
        </w:trPr>
        <w:tc>
          <w:tcPr>
            <w:tcW w:w="2304" w:type="dxa"/>
            <w:shd w:val="clear" w:color="auto" w:fill="auto"/>
          </w:tcPr>
          <w:p w14:paraId="01229B7A" w14:textId="77777777" w:rsidR="00E94437" w:rsidRPr="007725F0" w:rsidRDefault="00E94437" w:rsidP="00626E54">
            <w:pPr>
              <w:rPr>
                <w:rFonts w:cs="Calibri"/>
              </w:rPr>
            </w:pPr>
            <w:r w:rsidRPr="007725F0">
              <w:rPr>
                <w:rFonts w:cs="Calibri"/>
              </w:rPr>
              <w:t xml:space="preserve">Vitamin B-12 (cyancobalamin) </w:t>
            </w:r>
          </w:p>
        </w:tc>
        <w:tc>
          <w:tcPr>
            <w:tcW w:w="2304" w:type="dxa"/>
            <w:shd w:val="clear" w:color="auto" w:fill="auto"/>
          </w:tcPr>
          <w:p w14:paraId="27B3373E" w14:textId="77777777" w:rsidR="00E94437" w:rsidRPr="007725F0" w:rsidRDefault="00C96E6D" w:rsidP="00626E54">
            <w:pPr>
              <w:rPr>
                <w:rFonts w:cs="Calibri"/>
              </w:rPr>
            </w:pPr>
            <w:r w:rsidRPr="007725F0">
              <w:rPr>
                <w:rFonts w:cs="Calibri"/>
              </w:rPr>
              <w:t>Anti</w:t>
            </w:r>
            <w:r w:rsidR="00940E24" w:rsidRPr="007725F0">
              <w:rPr>
                <w:rFonts w:cs="Calibri"/>
              </w:rPr>
              <w:t xml:space="preserve">anemic </w:t>
            </w:r>
          </w:p>
        </w:tc>
        <w:tc>
          <w:tcPr>
            <w:tcW w:w="2304" w:type="dxa"/>
            <w:shd w:val="clear" w:color="auto" w:fill="auto"/>
          </w:tcPr>
          <w:p w14:paraId="215B078A" w14:textId="438EB806" w:rsidR="00E94437" w:rsidRPr="007725F0" w:rsidRDefault="003C26A4" w:rsidP="00F55E2A">
            <w:pPr>
              <w:rPr>
                <w:rFonts w:cs="Calibri"/>
              </w:rPr>
            </w:pPr>
            <w:r w:rsidRPr="007725F0">
              <w:rPr>
                <w:rFonts w:cs="Calibri"/>
              </w:rPr>
              <w:t>Caution with folate supplement with pernicious anemia. Mild transient diarrhea. Decreased absorption of vitamin B12 with gastrectomy and need diet supplement</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3C3CF916" w14:textId="77777777" w:rsidR="00E94437" w:rsidRPr="007725F0" w:rsidRDefault="003C26A4" w:rsidP="00626E54">
            <w:pPr>
              <w:rPr>
                <w:rFonts w:cs="Calibri"/>
              </w:rPr>
            </w:pPr>
            <w:r w:rsidRPr="007725F0">
              <w:rPr>
                <w:rFonts w:cs="Calibri"/>
              </w:rPr>
              <w:t>Patient was on medication due to his gastrectomy</w:t>
            </w:r>
            <w:r w:rsidR="00706668" w:rsidRPr="007725F0">
              <w:rPr>
                <w:rFonts w:cs="Calibri"/>
              </w:rPr>
              <w:t xml:space="preserve"> and therefore decreased absorption of Vitamin B12.  Because of his past surgical history it was important to supplement this vitamin in the diet. </w:t>
            </w:r>
          </w:p>
        </w:tc>
      </w:tr>
    </w:tbl>
    <w:p w14:paraId="69895E30" w14:textId="77777777" w:rsidR="00E94437" w:rsidRPr="007725F0" w:rsidRDefault="00E94437" w:rsidP="003374CE">
      <w:pPr>
        <w:spacing w:line="480" w:lineRule="auto"/>
      </w:pPr>
    </w:p>
    <w:p w14:paraId="55EF5458" w14:textId="77777777" w:rsidR="00E94437" w:rsidRPr="007725F0" w:rsidRDefault="00E94437" w:rsidP="003374CE">
      <w:pPr>
        <w:spacing w:line="480" w:lineRule="auto"/>
        <w:rPr>
          <w:rFonts w:cs="Calibri"/>
        </w:rPr>
      </w:pPr>
      <w:r w:rsidRPr="007725F0">
        <w:rPr>
          <w:rFonts w:cs="Calibri"/>
        </w:rPr>
        <w:t xml:space="preserve">Current </w:t>
      </w:r>
      <w:r w:rsidR="00BE6746" w:rsidRPr="007725F0">
        <w:rPr>
          <w:rFonts w:cs="Calibri"/>
        </w:rPr>
        <w:t>Hospital</w:t>
      </w:r>
      <w:r w:rsidRPr="007725F0">
        <w:rPr>
          <w:rFonts w:cs="Calibri"/>
        </w:rPr>
        <w:t xml:space="preserve"> Medications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E94437" w:rsidRPr="007725F0" w14:paraId="743107F2" w14:textId="77777777" w:rsidTr="002F3A94">
        <w:trPr>
          <w:trHeight w:val="323"/>
        </w:trPr>
        <w:tc>
          <w:tcPr>
            <w:tcW w:w="2304" w:type="dxa"/>
            <w:shd w:val="clear" w:color="auto" w:fill="auto"/>
          </w:tcPr>
          <w:p w14:paraId="598385F0" w14:textId="77777777" w:rsidR="00E94437" w:rsidRPr="007725F0" w:rsidRDefault="00E94437" w:rsidP="00626E54">
            <w:pPr>
              <w:rPr>
                <w:rFonts w:cs="Calibri"/>
              </w:rPr>
            </w:pPr>
            <w:r w:rsidRPr="007725F0">
              <w:rPr>
                <w:rFonts w:cs="Calibri"/>
              </w:rPr>
              <w:t>Medication</w:t>
            </w:r>
          </w:p>
        </w:tc>
        <w:tc>
          <w:tcPr>
            <w:tcW w:w="2304" w:type="dxa"/>
            <w:shd w:val="clear" w:color="auto" w:fill="auto"/>
          </w:tcPr>
          <w:p w14:paraId="25B63D74" w14:textId="77777777" w:rsidR="00E94437" w:rsidRPr="007725F0" w:rsidRDefault="00E94437" w:rsidP="00626E54">
            <w:pPr>
              <w:rPr>
                <w:rFonts w:cs="Calibri"/>
              </w:rPr>
            </w:pPr>
            <w:r w:rsidRPr="007725F0">
              <w:rPr>
                <w:rFonts w:cs="Calibri"/>
              </w:rPr>
              <w:t>Function</w:t>
            </w:r>
          </w:p>
        </w:tc>
        <w:tc>
          <w:tcPr>
            <w:tcW w:w="2304" w:type="dxa"/>
            <w:shd w:val="clear" w:color="auto" w:fill="auto"/>
          </w:tcPr>
          <w:p w14:paraId="5B6048E1" w14:textId="77777777" w:rsidR="00E94437" w:rsidRPr="007725F0" w:rsidRDefault="00E94437" w:rsidP="00626E54">
            <w:pPr>
              <w:rPr>
                <w:rFonts w:cs="Calibri"/>
              </w:rPr>
            </w:pPr>
            <w:r w:rsidRPr="007725F0">
              <w:rPr>
                <w:rFonts w:cs="Calibri"/>
              </w:rPr>
              <w:t>Effect on Food Intake</w:t>
            </w:r>
          </w:p>
        </w:tc>
        <w:tc>
          <w:tcPr>
            <w:tcW w:w="2304" w:type="dxa"/>
            <w:shd w:val="clear" w:color="auto" w:fill="auto"/>
          </w:tcPr>
          <w:p w14:paraId="17D8D35B" w14:textId="77777777" w:rsidR="00E94437" w:rsidRPr="007725F0" w:rsidRDefault="00E94437" w:rsidP="00626E54">
            <w:pPr>
              <w:rPr>
                <w:rFonts w:cs="Calibri"/>
              </w:rPr>
            </w:pPr>
            <w:r w:rsidRPr="007725F0">
              <w:rPr>
                <w:rFonts w:cs="Calibri"/>
              </w:rPr>
              <w:t xml:space="preserve">Interpretation of Medication </w:t>
            </w:r>
          </w:p>
        </w:tc>
      </w:tr>
      <w:tr w:rsidR="00E94437" w:rsidRPr="007725F0" w14:paraId="57D7ED09" w14:textId="77777777" w:rsidTr="002F3A94">
        <w:trPr>
          <w:trHeight w:val="323"/>
        </w:trPr>
        <w:tc>
          <w:tcPr>
            <w:tcW w:w="2304" w:type="dxa"/>
            <w:shd w:val="clear" w:color="auto" w:fill="auto"/>
          </w:tcPr>
          <w:p w14:paraId="180AD078" w14:textId="77777777" w:rsidR="00E94437" w:rsidRPr="007725F0" w:rsidRDefault="00E94437" w:rsidP="00626E54">
            <w:pPr>
              <w:rPr>
                <w:rFonts w:cs="Calibri"/>
              </w:rPr>
            </w:pPr>
            <w:r w:rsidRPr="007725F0">
              <w:rPr>
                <w:rFonts w:cs="Calibri"/>
              </w:rPr>
              <w:t>Cholecalciferol (vitamin D3)</w:t>
            </w:r>
          </w:p>
        </w:tc>
        <w:tc>
          <w:tcPr>
            <w:tcW w:w="2304" w:type="dxa"/>
            <w:shd w:val="clear" w:color="auto" w:fill="auto"/>
          </w:tcPr>
          <w:p w14:paraId="71EC4151" w14:textId="77777777" w:rsidR="00E94437" w:rsidRPr="007725F0" w:rsidRDefault="00AE44D0" w:rsidP="00626E54">
            <w:pPr>
              <w:rPr>
                <w:rFonts w:cs="Calibri"/>
              </w:rPr>
            </w:pPr>
            <w:r w:rsidRPr="007725F0">
              <w:rPr>
                <w:rFonts w:cs="Calibri"/>
              </w:rPr>
              <w:t>Vitamin and calcium regulator</w:t>
            </w:r>
          </w:p>
        </w:tc>
        <w:tc>
          <w:tcPr>
            <w:tcW w:w="2304" w:type="dxa"/>
            <w:shd w:val="clear" w:color="auto" w:fill="auto"/>
          </w:tcPr>
          <w:p w14:paraId="0F92A356" w14:textId="13454BD9" w:rsidR="00E94437" w:rsidRPr="007725F0" w:rsidRDefault="00AE44D0" w:rsidP="00F55E2A">
            <w:pPr>
              <w:rPr>
                <w:rFonts w:cs="Calibri"/>
              </w:rPr>
            </w:pPr>
            <w:r w:rsidRPr="007725F0">
              <w:rPr>
                <w:rFonts w:cs="Calibri"/>
              </w:rPr>
              <w:t>Increases calcium absorption. May experience dry mouth, metallic taste, nausea, vomi</w:t>
            </w:r>
            <w:r w:rsidR="00F55E2A">
              <w:rPr>
                <w:rFonts w:cs="Calibri"/>
              </w:rPr>
              <w:t>ting, constipation and diarrhea.</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0790C4BB" w14:textId="77777777" w:rsidR="00E94437" w:rsidRPr="007725F0" w:rsidRDefault="00AE44D0" w:rsidP="00626E54">
            <w:pPr>
              <w:rPr>
                <w:rFonts w:cs="Calibri"/>
              </w:rPr>
            </w:pPr>
            <w:r w:rsidRPr="007725F0">
              <w:rPr>
                <w:rFonts w:cs="Calibri"/>
              </w:rPr>
              <w:t>Patient was on medication to prevent osteoporosis in adults.  With age as a factor this is recommended in older adults as a preventative medication.</w:t>
            </w:r>
          </w:p>
        </w:tc>
      </w:tr>
      <w:tr w:rsidR="00E94437" w:rsidRPr="007725F0" w14:paraId="5EFA8CAE" w14:textId="77777777" w:rsidTr="002F3A94">
        <w:trPr>
          <w:trHeight w:val="323"/>
        </w:trPr>
        <w:tc>
          <w:tcPr>
            <w:tcW w:w="2304" w:type="dxa"/>
            <w:shd w:val="clear" w:color="auto" w:fill="auto"/>
          </w:tcPr>
          <w:p w14:paraId="11AD4777" w14:textId="77777777" w:rsidR="00E94437" w:rsidRPr="007725F0" w:rsidRDefault="00E94437" w:rsidP="00626E54">
            <w:pPr>
              <w:rPr>
                <w:rFonts w:cs="Calibri"/>
              </w:rPr>
            </w:pPr>
            <w:r w:rsidRPr="007725F0">
              <w:rPr>
                <w:rFonts w:cs="Calibri"/>
              </w:rPr>
              <w:t>Heparin (porcine)</w:t>
            </w:r>
          </w:p>
        </w:tc>
        <w:tc>
          <w:tcPr>
            <w:tcW w:w="2304" w:type="dxa"/>
            <w:shd w:val="clear" w:color="auto" w:fill="auto"/>
          </w:tcPr>
          <w:p w14:paraId="3F9B67DD" w14:textId="77777777" w:rsidR="00E94437" w:rsidRPr="007725F0" w:rsidRDefault="00BE6746" w:rsidP="00626E54">
            <w:pPr>
              <w:rPr>
                <w:rFonts w:cs="Calibri"/>
              </w:rPr>
            </w:pPr>
            <w:r w:rsidRPr="007725F0">
              <w:rPr>
                <w:rFonts w:cs="Calibri"/>
              </w:rPr>
              <w:t xml:space="preserve">Anticoagulant </w:t>
            </w:r>
          </w:p>
        </w:tc>
        <w:tc>
          <w:tcPr>
            <w:tcW w:w="2304" w:type="dxa"/>
            <w:shd w:val="clear" w:color="auto" w:fill="auto"/>
          </w:tcPr>
          <w:p w14:paraId="47EC55A3" w14:textId="43951288" w:rsidR="00E94437" w:rsidRPr="007725F0" w:rsidRDefault="00BE6746" w:rsidP="00F55E2A">
            <w:pPr>
              <w:rPr>
                <w:rFonts w:cs="Calibri"/>
              </w:rPr>
            </w:pPr>
            <w:r w:rsidRPr="007725F0">
              <w:rPr>
                <w:rFonts w:cs="Calibri"/>
              </w:rPr>
              <w:t>Can result in nausea, vomiting, abdominal pain, gastrointestinal bleeding, constipation, black tarry stool</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509E2B93" w14:textId="77777777" w:rsidR="00E94437" w:rsidRPr="007725F0" w:rsidRDefault="00BE6746" w:rsidP="00626E54">
            <w:pPr>
              <w:rPr>
                <w:rFonts w:cs="Calibri"/>
              </w:rPr>
            </w:pPr>
            <w:r w:rsidRPr="007725F0">
              <w:rPr>
                <w:rFonts w:cs="Calibri"/>
              </w:rPr>
              <w:t xml:space="preserve">Patient was on medication to prevent further clots from forming due to his past medical history or deep vein thrombosis. </w:t>
            </w:r>
          </w:p>
        </w:tc>
      </w:tr>
      <w:tr w:rsidR="00E94437" w:rsidRPr="007725F0" w14:paraId="1BE598E0" w14:textId="77777777" w:rsidTr="002F3A94">
        <w:trPr>
          <w:trHeight w:val="323"/>
        </w:trPr>
        <w:tc>
          <w:tcPr>
            <w:tcW w:w="2304" w:type="dxa"/>
            <w:shd w:val="clear" w:color="auto" w:fill="auto"/>
          </w:tcPr>
          <w:p w14:paraId="4CF3C6BA" w14:textId="77777777" w:rsidR="00E94437" w:rsidRPr="007725F0" w:rsidRDefault="00E94437" w:rsidP="00626E54">
            <w:pPr>
              <w:rPr>
                <w:rFonts w:cs="Calibri"/>
              </w:rPr>
            </w:pPr>
            <w:r w:rsidRPr="007725F0">
              <w:rPr>
                <w:rFonts w:cs="Calibri"/>
              </w:rPr>
              <w:t>Nystatin (mycostatin)</w:t>
            </w:r>
          </w:p>
        </w:tc>
        <w:tc>
          <w:tcPr>
            <w:tcW w:w="2304" w:type="dxa"/>
            <w:shd w:val="clear" w:color="auto" w:fill="auto"/>
          </w:tcPr>
          <w:p w14:paraId="3F1BAD67" w14:textId="77777777" w:rsidR="00E94437" w:rsidRPr="007725F0" w:rsidRDefault="00CA291A" w:rsidP="00626E54">
            <w:pPr>
              <w:rPr>
                <w:rFonts w:cs="Calibri"/>
              </w:rPr>
            </w:pPr>
            <w:r w:rsidRPr="007725F0">
              <w:rPr>
                <w:rFonts w:cs="Calibri"/>
              </w:rPr>
              <w:t>Oral candidiasis treatment</w:t>
            </w:r>
          </w:p>
        </w:tc>
        <w:tc>
          <w:tcPr>
            <w:tcW w:w="2304" w:type="dxa"/>
            <w:shd w:val="clear" w:color="auto" w:fill="auto"/>
          </w:tcPr>
          <w:p w14:paraId="23D82E79" w14:textId="4729CE80" w:rsidR="00E94437" w:rsidRPr="007725F0" w:rsidRDefault="00CA291A" w:rsidP="00F55E2A">
            <w:pPr>
              <w:rPr>
                <w:rFonts w:cs="Calibri"/>
              </w:rPr>
            </w:pPr>
            <w:r w:rsidRPr="007725F0">
              <w:rPr>
                <w:rFonts w:cs="Calibri"/>
              </w:rPr>
              <w:t xml:space="preserve">Take supplement as directed and retain oral drug in the </w:t>
            </w:r>
            <w:r w:rsidRPr="007725F0">
              <w:rPr>
                <w:rFonts w:cs="Calibri"/>
              </w:rPr>
              <w:lastRenderedPageBreak/>
              <w:t>mouth as long as possible.  May cause gastrointestinal distress, nausea, vomiting, stomach pain, diarrhea.  The drug is not absorbed in the gastrointestinal tract</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377B9A92" w14:textId="77777777" w:rsidR="00E94437" w:rsidRPr="007725F0" w:rsidRDefault="00CA291A" w:rsidP="00626E54">
            <w:pPr>
              <w:rPr>
                <w:rFonts w:cs="Calibri"/>
              </w:rPr>
            </w:pPr>
            <w:r w:rsidRPr="007725F0">
              <w:rPr>
                <w:rFonts w:cs="Calibri"/>
              </w:rPr>
              <w:lastRenderedPageBreak/>
              <w:t xml:space="preserve">Patient was on medication to assist with oral thrush </w:t>
            </w:r>
            <w:r w:rsidRPr="007725F0">
              <w:rPr>
                <w:rFonts w:cs="Calibri"/>
              </w:rPr>
              <w:lastRenderedPageBreak/>
              <w:t>related to cancer and radiation.  Since the patient is undergoing radiation currently he has a weakened immune system.</w:t>
            </w:r>
          </w:p>
        </w:tc>
      </w:tr>
      <w:tr w:rsidR="00E94437" w:rsidRPr="007725F0" w14:paraId="7B387548" w14:textId="77777777" w:rsidTr="002F3A94">
        <w:trPr>
          <w:trHeight w:val="323"/>
        </w:trPr>
        <w:tc>
          <w:tcPr>
            <w:tcW w:w="2304" w:type="dxa"/>
            <w:shd w:val="clear" w:color="auto" w:fill="auto"/>
          </w:tcPr>
          <w:p w14:paraId="522687F0" w14:textId="77777777" w:rsidR="00E94437" w:rsidRPr="007725F0" w:rsidRDefault="00E94437" w:rsidP="00626E54">
            <w:pPr>
              <w:rPr>
                <w:rFonts w:cs="Calibri"/>
              </w:rPr>
            </w:pPr>
            <w:r w:rsidRPr="007725F0">
              <w:rPr>
                <w:rFonts w:cs="Calibri"/>
              </w:rPr>
              <w:lastRenderedPageBreak/>
              <w:t>Vitamin B-12 (cyanocobalamin)</w:t>
            </w:r>
          </w:p>
        </w:tc>
        <w:tc>
          <w:tcPr>
            <w:tcW w:w="2304" w:type="dxa"/>
            <w:shd w:val="clear" w:color="auto" w:fill="auto"/>
          </w:tcPr>
          <w:p w14:paraId="2B39F5BB" w14:textId="77777777" w:rsidR="00E94437" w:rsidRPr="007725F0" w:rsidRDefault="00AE44D0" w:rsidP="00626E54">
            <w:pPr>
              <w:rPr>
                <w:rFonts w:cs="Calibri"/>
              </w:rPr>
            </w:pPr>
            <w:r w:rsidRPr="007725F0">
              <w:rPr>
                <w:rFonts w:cs="Calibri"/>
              </w:rPr>
              <w:t>Antianemic</w:t>
            </w:r>
          </w:p>
        </w:tc>
        <w:tc>
          <w:tcPr>
            <w:tcW w:w="2304" w:type="dxa"/>
            <w:shd w:val="clear" w:color="auto" w:fill="auto"/>
          </w:tcPr>
          <w:p w14:paraId="6994BDDB" w14:textId="37C3977C" w:rsidR="00E94437" w:rsidRPr="007725F0" w:rsidRDefault="00AE44D0" w:rsidP="00F55E2A">
            <w:pPr>
              <w:rPr>
                <w:rFonts w:cs="Calibri"/>
              </w:rPr>
            </w:pPr>
            <w:r w:rsidRPr="007725F0">
              <w:rPr>
                <w:rFonts w:cs="Calibri"/>
              </w:rPr>
              <w:t>Caution with folate supplement with pernicious anemia. Mild transient diarrhea. Decreased absorption of vitamin B12 with gastrectomy and need diet supplement</w:t>
            </w:r>
            <w:r w:rsidR="00F55E2A">
              <w:rPr>
                <w:rFonts w:cs="Calibri"/>
              </w:rPr>
              <w:t>.</w:t>
            </w:r>
            <w:r w:rsidR="00F55E2A">
              <w:rPr>
                <w:rFonts w:cs="Calibri"/>
                <w:vertAlign w:val="superscript"/>
              </w:rPr>
              <w:t xml:space="preserve"> </w:t>
            </w:r>
            <w:r w:rsidR="00F55E2A">
              <w:rPr>
                <w:rFonts w:cs="Calibri"/>
                <w:vertAlign w:val="superscript"/>
              </w:rPr>
              <w:t>7</w:t>
            </w:r>
          </w:p>
        </w:tc>
        <w:tc>
          <w:tcPr>
            <w:tcW w:w="2304" w:type="dxa"/>
            <w:shd w:val="clear" w:color="auto" w:fill="auto"/>
          </w:tcPr>
          <w:p w14:paraId="0A4459DF" w14:textId="77777777" w:rsidR="00E94437" w:rsidRPr="007725F0" w:rsidRDefault="00AE44D0" w:rsidP="00626E54">
            <w:pPr>
              <w:rPr>
                <w:rFonts w:cs="Calibri"/>
              </w:rPr>
            </w:pPr>
            <w:r w:rsidRPr="007725F0">
              <w:rPr>
                <w:rFonts w:cs="Calibri"/>
              </w:rPr>
              <w:t>Patient was on medication due to his gastrectomy and therefore decreased absorption of Vitamin B12.  Because of his past surgical history it was important to supplement this vitamin in the diet.</w:t>
            </w:r>
          </w:p>
        </w:tc>
      </w:tr>
    </w:tbl>
    <w:p w14:paraId="3447708C" w14:textId="77777777" w:rsidR="00E94437" w:rsidRPr="007725F0" w:rsidRDefault="00E94437" w:rsidP="003374CE">
      <w:pPr>
        <w:spacing w:line="480" w:lineRule="auto"/>
      </w:pPr>
    </w:p>
    <w:p w14:paraId="33B569A6" w14:textId="77777777" w:rsidR="00E94437" w:rsidRPr="007725F0" w:rsidRDefault="00924E26" w:rsidP="003374CE">
      <w:pPr>
        <w:spacing w:line="480" w:lineRule="auto"/>
        <w:rPr>
          <w:u w:val="single"/>
        </w:rPr>
      </w:pPr>
      <w:r w:rsidRPr="007725F0">
        <w:rPr>
          <w:u w:val="single"/>
        </w:rPr>
        <w:t>Diet</w:t>
      </w:r>
    </w:p>
    <w:p w14:paraId="094DDDED" w14:textId="6D1FC103" w:rsidR="005B3DD1" w:rsidRPr="007725F0" w:rsidRDefault="00E94437" w:rsidP="003374CE">
      <w:pPr>
        <w:spacing w:line="480" w:lineRule="auto"/>
      </w:pPr>
      <w:r w:rsidRPr="007725F0">
        <w:t>Patient was seen previously</w:t>
      </w:r>
      <w:r w:rsidR="00790FA8">
        <w:t xml:space="preserve"> seen</w:t>
      </w:r>
      <w:r w:rsidRPr="007725F0">
        <w:t xml:space="preserve"> in 2015 and states that he does not have a problem</w:t>
      </w:r>
      <w:r w:rsidR="00790FA8">
        <w:t xml:space="preserve"> eating anything specific and he eats</w:t>
      </w:r>
      <w:r w:rsidRPr="007725F0">
        <w:t xml:space="preserve"> </w:t>
      </w:r>
      <w:r w:rsidR="00790FA8">
        <w:t xml:space="preserve">anything and everything.  Patient stated </w:t>
      </w:r>
      <w:r w:rsidRPr="007725F0">
        <w:t xml:space="preserve">that he </w:t>
      </w:r>
      <w:r w:rsidR="00790FA8">
        <w:t>used to drink</w:t>
      </w:r>
      <w:r w:rsidRPr="007725F0">
        <w:t xml:space="preserve"> one bottle of Ensure and one homemade carnation instant breakfast with everythi</w:t>
      </w:r>
      <w:r w:rsidR="00790FA8">
        <w:t xml:space="preserve">ng that his wife makes. Upon </w:t>
      </w:r>
      <w:r w:rsidRPr="007725F0">
        <w:t>admissions to the hospital within the last year</w:t>
      </w:r>
      <w:r w:rsidR="005B3DD1" w:rsidRPr="007725F0">
        <w:t>,</w:t>
      </w:r>
      <w:r w:rsidRPr="007725F0">
        <w:t xml:space="preserve"> the patient had decreased appetite and was consulted by the registered dietitian to speak with the patient to</w:t>
      </w:r>
      <w:r w:rsidR="00790FA8">
        <w:t xml:space="preserve"> discuss increasing</w:t>
      </w:r>
      <w:r w:rsidRPr="007725F0">
        <w:t xml:space="preserve"> appetite with smaller frequent meals</w:t>
      </w:r>
      <w:r w:rsidR="005B3DD1" w:rsidRPr="007725F0">
        <w:t>,</w:t>
      </w:r>
      <w:r w:rsidRPr="007725F0">
        <w:t xml:space="preserve"> and supplementing the diet with Ensure when the patient was not feeling well enough to eat.</w:t>
      </w:r>
      <w:r w:rsidR="00790FA8">
        <w:t xml:space="preserve"> D</w:t>
      </w:r>
      <w:r w:rsidRPr="007725F0">
        <w:t>iet history</w:t>
      </w:r>
      <w:r w:rsidR="00790FA8">
        <w:t xml:space="preserve"> reported from the patient was</w:t>
      </w:r>
      <w:r w:rsidRPr="007725F0">
        <w:t xml:space="preserve"> not app</w:t>
      </w:r>
      <w:r w:rsidR="00790FA8">
        <w:t>ropriate for this admission due to the</w:t>
      </w:r>
      <w:r w:rsidRPr="007725F0">
        <w:t xml:space="preserve"> NPO status </w:t>
      </w:r>
      <w:r w:rsidR="00E1473C">
        <w:t xml:space="preserve">for ten </w:t>
      </w:r>
      <w:r w:rsidR="00790FA8">
        <w:t xml:space="preserve">days </w:t>
      </w:r>
      <w:r w:rsidRPr="007725F0">
        <w:t xml:space="preserve">and gastric cancer. </w:t>
      </w:r>
      <w:r w:rsidR="005B3DD1" w:rsidRPr="007725F0">
        <w:t xml:space="preserve">Patient does not have any food allergies. </w:t>
      </w:r>
      <w:r w:rsidRPr="007725F0">
        <w:t>Patient admitted on 11/1/16 on regular diet at 5:33 PM, that following night at 7:01 regular diet was discontinued and NPO diet was ordered. Pati</w:t>
      </w:r>
      <w:r w:rsidR="007E10B1" w:rsidRPr="007725F0">
        <w:t xml:space="preserve">ent </w:t>
      </w:r>
      <w:r w:rsidR="007E10B1" w:rsidRPr="007725F0">
        <w:lastRenderedPageBreak/>
        <w:t>continues on NPO up to 11/10/</w:t>
      </w:r>
      <w:r w:rsidRPr="007725F0">
        <w:t>16.</w:t>
      </w:r>
      <w:r w:rsidR="002F7BBF" w:rsidRPr="007725F0">
        <w:t xml:space="preserve"> On 11/16</w:t>
      </w:r>
      <w:r w:rsidR="00790FA8">
        <w:t>/16</w:t>
      </w:r>
      <w:r w:rsidR="002F7BBF" w:rsidRPr="007725F0">
        <w:t xml:space="preserve"> patient diet advanced to clear liquids.  </w:t>
      </w:r>
      <w:r w:rsidR="00790FA8">
        <w:t xml:space="preserve">The progression of the diet order including the tube feed order is as follows below. </w:t>
      </w:r>
    </w:p>
    <w:p w14:paraId="455091E6" w14:textId="77777777" w:rsidR="00856483" w:rsidRPr="007725F0" w:rsidRDefault="00F35260" w:rsidP="003374CE">
      <w:pPr>
        <w:spacing w:line="480" w:lineRule="auto"/>
      </w:pPr>
      <w:r w:rsidRPr="007725F0">
        <w:t xml:space="preserve">Progression of Diet Order </w:t>
      </w:r>
    </w:p>
    <w:tbl>
      <w:tblPr>
        <w:tblStyle w:val="TableGrid"/>
        <w:tblW w:w="9714" w:type="dxa"/>
        <w:tblCellMar>
          <w:left w:w="115" w:type="dxa"/>
          <w:right w:w="115" w:type="dxa"/>
        </w:tblCellMar>
        <w:tblLook w:val="04A0" w:firstRow="1" w:lastRow="0" w:firstColumn="1" w:lastColumn="0" w:noHBand="0" w:noVBand="1"/>
      </w:tblPr>
      <w:tblGrid>
        <w:gridCol w:w="2428"/>
        <w:gridCol w:w="2428"/>
        <w:gridCol w:w="2429"/>
        <w:gridCol w:w="2429"/>
      </w:tblGrid>
      <w:tr w:rsidR="00F35260" w:rsidRPr="007725F0" w14:paraId="16060B5B" w14:textId="77777777" w:rsidTr="002F3A94">
        <w:trPr>
          <w:trHeight w:val="353"/>
        </w:trPr>
        <w:tc>
          <w:tcPr>
            <w:tcW w:w="2428" w:type="dxa"/>
          </w:tcPr>
          <w:p w14:paraId="3EF9F5B4" w14:textId="77777777" w:rsidR="00F35260" w:rsidRPr="007725F0" w:rsidRDefault="00F35260" w:rsidP="00626E54">
            <w:r w:rsidRPr="007725F0">
              <w:t>Date</w:t>
            </w:r>
          </w:p>
        </w:tc>
        <w:tc>
          <w:tcPr>
            <w:tcW w:w="2428" w:type="dxa"/>
          </w:tcPr>
          <w:p w14:paraId="1653C95E" w14:textId="77777777" w:rsidR="00F35260" w:rsidRPr="007725F0" w:rsidRDefault="00F35260" w:rsidP="00626E54">
            <w:r w:rsidRPr="007725F0">
              <w:t>Diet</w:t>
            </w:r>
          </w:p>
        </w:tc>
        <w:tc>
          <w:tcPr>
            <w:tcW w:w="2429" w:type="dxa"/>
          </w:tcPr>
          <w:p w14:paraId="2760DFDC" w14:textId="77777777" w:rsidR="00F35260" w:rsidRPr="007725F0" w:rsidRDefault="00F35260" w:rsidP="00626E54">
            <w:r w:rsidRPr="007725F0">
              <w:t>Notes</w:t>
            </w:r>
          </w:p>
        </w:tc>
        <w:tc>
          <w:tcPr>
            <w:tcW w:w="2429" w:type="dxa"/>
          </w:tcPr>
          <w:p w14:paraId="4A78C40D" w14:textId="77777777" w:rsidR="00F35260" w:rsidRPr="007725F0" w:rsidRDefault="00F35260" w:rsidP="00626E54">
            <w:r w:rsidRPr="007725F0">
              <w:t xml:space="preserve">Rational </w:t>
            </w:r>
          </w:p>
        </w:tc>
      </w:tr>
      <w:tr w:rsidR="00F35260" w:rsidRPr="007725F0" w14:paraId="5671A90F" w14:textId="77777777" w:rsidTr="002F3A94">
        <w:trPr>
          <w:trHeight w:val="709"/>
        </w:trPr>
        <w:tc>
          <w:tcPr>
            <w:tcW w:w="2428" w:type="dxa"/>
          </w:tcPr>
          <w:p w14:paraId="00EE535E" w14:textId="77777777" w:rsidR="00F35260" w:rsidRPr="007725F0" w:rsidRDefault="00F35260" w:rsidP="00626E54">
            <w:r w:rsidRPr="007725F0">
              <w:t>11/1/16</w:t>
            </w:r>
            <w:r w:rsidR="00BE6746" w:rsidRPr="007725F0">
              <w:t xml:space="preserve"> (5:33 PM)- 11/1/16 (7:01 PM)</w:t>
            </w:r>
          </w:p>
        </w:tc>
        <w:tc>
          <w:tcPr>
            <w:tcW w:w="2428" w:type="dxa"/>
          </w:tcPr>
          <w:p w14:paraId="5200DE31" w14:textId="77777777" w:rsidR="00F35260" w:rsidRPr="007725F0" w:rsidRDefault="00F35260" w:rsidP="00626E54">
            <w:r w:rsidRPr="007725F0">
              <w:t>Regular Diet</w:t>
            </w:r>
          </w:p>
        </w:tc>
        <w:tc>
          <w:tcPr>
            <w:tcW w:w="2429" w:type="dxa"/>
          </w:tcPr>
          <w:p w14:paraId="0658DB9E" w14:textId="77777777" w:rsidR="00F35260" w:rsidRPr="007725F0" w:rsidRDefault="00BE6746" w:rsidP="00626E54">
            <w:r w:rsidRPr="007725F0">
              <w:t xml:space="preserve">No Restrictions </w:t>
            </w:r>
          </w:p>
        </w:tc>
        <w:tc>
          <w:tcPr>
            <w:tcW w:w="2429" w:type="dxa"/>
          </w:tcPr>
          <w:p w14:paraId="19EDE4DD" w14:textId="77777777" w:rsidR="00F35260" w:rsidRPr="007725F0" w:rsidRDefault="00BE6746" w:rsidP="00626E54">
            <w:r w:rsidRPr="007725F0">
              <w:t xml:space="preserve">Was admitted with diet and </w:t>
            </w:r>
            <w:r w:rsidR="00856483" w:rsidRPr="007725F0">
              <w:t>was D/C</w:t>
            </w:r>
          </w:p>
        </w:tc>
      </w:tr>
      <w:tr w:rsidR="00F35260" w:rsidRPr="007725F0" w14:paraId="796B1E6A" w14:textId="77777777" w:rsidTr="002F3A94">
        <w:trPr>
          <w:trHeight w:val="1066"/>
        </w:trPr>
        <w:tc>
          <w:tcPr>
            <w:tcW w:w="2428" w:type="dxa"/>
          </w:tcPr>
          <w:p w14:paraId="616F75D2" w14:textId="77777777" w:rsidR="00F35260" w:rsidRPr="007725F0" w:rsidRDefault="00F35260" w:rsidP="00626E54">
            <w:r w:rsidRPr="007725F0">
              <w:t>11/1/16</w:t>
            </w:r>
            <w:r w:rsidR="00856483" w:rsidRPr="007725F0">
              <w:t xml:space="preserve">- </w:t>
            </w:r>
            <w:r w:rsidR="00704B17" w:rsidRPr="007725F0">
              <w:t>11/10/16</w:t>
            </w:r>
          </w:p>
        </w:tc>
        <w:tc>
          <w:tcPr>
            <w:tcW w:w="2428" w:type="dxa"/>
          </w:tcPr>
          <w:p w14:paraId="0C07DD2C" w14:textId="77777777" w:rsidR="00F35260" w:rsidRPr="007725F0" w:rsidRDefault="00F35260" w:rsidP="00626E54">
            <w:r w:rsidRPr="007725F0">
              <w:t xml:space="preserve">NPO </w:t>
            </w:r>
          </w:p>
        </w:tc>
        <w:tc>
          <w:tcPr>
            <w:tcW w:w="2429" w:type="dxa"/>
          </w:tcPr>
          <w:p w14:paraId="24BC9955" w14:textId="77777777" w:rsidR="00F35260" w:rsidRPr="007725F0" w:rsidRDefault="00704B17" w:rsidP="00626E54">
            <w:r w:rsidRPr="007725F0">
              <w:t>NPO</w:t>
            </w:r>
          </w:p>
        </w:tc>
        <w:tc>
          <w:tcPr>
            <w:tcW w:w="2429" w:type="dxa"/>
          </w:tcPr>
          <w:p w14:paraId="72531C21" w14:textId="77777777" w:rsidR="00F35260" w:rsidRPr="007725F0" w:rsidRDefault="00704B17" w:rsidP="00626E54">
            <w:r w:rsidRPr="007725F0">
              <w:t xml:space="preserve">Gastric outlet obstruction, upper endoscopy test, PEG placement </w:t>
            </w:r>
          </w:p>
        </w:tc>
      </w:tr>
      <w:tr w:rsidR="00856483" w:rsidRPr="007725F0" w14:paraId="4FC1AC1A" w14:textId="77777777" w:rsidTr="00856483">
        <w:tblPrEx>
          <w:tblCellMar>
            <w:left w:w="108" w:type="dxa"/>
            <w:right w:w="108" w:type="dxa"/>
          </w:tblCellMar>
        </w:tblPrEx>
        <w:trPr>
          <w:trHeight w:val="1066"/>
        </w:trPr>
        <w:tc>
          <w:tcPr>
            <w:tcW w:w="2428" w:type="dxa"/>
          </w:tcPr>
          <w:p w14:paraId="1D7AAF3D" w14:textId="77777777" w:rsidR="00856483" w:rsidRPr="007725F0" w:rsidRDefault="00856483" w:rsidP="00626E54">
            <w:r w:rsidRPr="007725F0">
              <w:t>11/10/16</w:t>
            </w:r>
          </w:p>
        </w:tc>
        <w:tc>
          <w:tcPr>
            <w:tcW w:w="2428" w:type="dxa"/>
          </w:tcPr>
          <w:p w14:paraId="06A16BD7" w14:textId="77777777" w:rsidR="00856483" w:rsidRPr="007725F0" w:rsidRDefault="00856483" w:rsidP="00626E54">
            <w:r w:rsidRPr="007725F0">
              <w:t xml:space="preserve">Vivonex </w:t>
            </w:r>
            <w:r w:rsidR="00D42689" w:rsidRPr="007725F0">
              <w:t xml:space="preserve">at 20 mL/hr </w:t>
            </w:r>
          </w:p>
        </w:tc>
        <w:tc>
          <w:tcPr>
            <w:tcW w:w="2429" w:type="dxa"/>
          </w:tcPr>
          <w:p w14:paraId="79B2BED0" w14:textId="77777777" w:rsidR="00856483" w:rsidRPr="007725F0" w:rsidRDefault="00D42689" w:rsidP="00626E54">
            <w:r w:rsidRPr="007725F0">
              <w:t xml:space="preserve">None </w:t>
            </w:r>
          </w:p>
        </w:tc>
        <w:tc>
          <w:tcPr>
            <w:tcW w:w="2429" w:type="dxa"/>
          </w:tcPr>
          <w:p w14:paraId="594F3C1B" w14:textId="77777777" w:rsidR="00856483" w:rsidRPr="007725F0" w:rsidRDefault="00D42689" w:rsidP="00626E54">
            <w:r w:rsidRPr="007725F0">
              <w:t>Per MD, was consulted to nutrition services for TF recommendations</w:t>
            </w:r>
          </w:p>
        </w:tc>
      </w:tr>
      <w:tr w:rsidR="00856483" w:rsidRPr="007725F0" w14:paraId="6967FCAE" w14:textId="77777777" w:rsidTr="00856483">
        <w:tblPrEx>
          <w:tblCellMar>
            <w:left w:w="108" w:type="dxa"/>
            <w:right w:w="108" w:type="dxa"/>
          </w:tblCellMar>
        </w:tblPrEx>
        <w:trPr>
          <w:trHeight w:val="1066"/>
        </w:trPr>
        <w:tc>
          <w:tcPr>
            <w:tcW w:w="2428" w:type="dxa"/>
          </w:tcPr>
          <w:p w14:paraId="53F4488C" w14:textId="77777777" w:rsidR="00856483" w:rsidRPr="007725F0" w:rsidRDefault="00D42689" w:rsidP="00626E54">
            <w:r w:rsidRPr="007725F0">
              <w:t xml:space="preserve">11/10/16 </w:t>
            </w:r>
          </w:p>
        </w:tc>
        <w:tc>
          <w:tcPr>
            <w:tcW w:w="2428" w:type="dxa"/>
          </w:tcPr>
          <w:p w14:paraId="5D8FFA4D" w14:textId="77CAF9C7" w:rsidR="00856483" w:rsidRPr="007725F0" w:rsidRDefault="00D42689" w:rsidP="00626E54">
            <w:r w:rsidRPr="007725F0">
              <w:t xml:space="preserve">Vital </w:t>
            </w:r>
            <w:r w:rsidR="00A1607C" w:rsidRPr="007725F0">
              <w:t>1.2 at calculated goal rate of 8</w:t>
            </w:r>
            <w:r w:rsidRPr="007725F0">
              <w:t>5 mL/hr</w:t>
            </w:r>
          </w:p>
        </w:tc>
        <w:tc>
          <w:tcPr>
            <w:tcW w:w="2429" w:type="dxa"/>
          </w:tcPr>
          <w:p w14:paraId="778234D6" w14:textId="539B6071" w:rsidR="00856483" w:rsidRPr="007725F0" w:rsidRDefault="00D42689" w:rsidP="00626E54">
            <w:r w:rsidRPr="007725F0">
              <w:t>NPO, advance</w:t>
            </w:r>
            <w:r w:rsidR="00790FA8">
              <w:t>d</w:t>
            </w:r>
            <w:r w:rsidRPr="007725F0">
              <w:t xml:space="preserve"> over </w:t>
            </w:r>
            <w:r w:rsidR="00704B17" w:rsidRPr="007725F0">
              <w:t>three-day</w:t>
            </w:r>
            <w:r w:rsidRPr="007725F0">
              <w:t xml:space="preserve"> period </w:t>
            </w:r>
          </w:p>
        </w:tc>
        <w:tc>
          <w:tcPr>
            <w:tcW w:w="2429" w:type="dxa"/>
          </w:tcPr>
          <w:p w14:paraId="5931DFEA" w14:textId="77777777" w:rsidR="00856483" w:rsidRPr="007725F0" w:rsidRDefault="00704B17" w:rsidP="00626E54">
            <w:r w:rsidRPr="007725F0">
              <w:t xml:space="preserve">Elemental formula, with fish oil to help with healing and inflammation </w:t>
            </w:r>
          </w:p>
        </w:tc>
      </w:tr>
      <w:tr w:rsidR="002F7BBF" w:rsidRPr="007725F0" w14:paraId="202AF170" w14:textId="77777777" w:rsidTr="002F7BBF">
        <w:tblPrEx>
          <w:tblCellMar>
            <w:left w:w="108" w:type="dxa"/>
            <w:right w:w="108" w:type="dxa"/>
          </w:tblCellMar>
        </w:tblPrEx>
        <w:trPr>
          <w:trHeight w:val="1066"/>
        </w:trPr>
        <w:tc>
          <w:tcPr>
            <w:tcW w:w="2428" w:type="dxa"/>
          </w:tcPr>
          <w:p w14:paraId="331692B0" w14:textId="335CF050" w:rsidR="002F7BBF" w:rsidRPr="007725F0" w:rsidRDefault="002F7BBF" w:rsidP="00626E54">
            <w:r w:rsidRPr="007725F0">
              <w:t>11/16/16</w:t>
            </w:r>
          </w:p>
        </w:tc>
        <w:tc>
          <w:tcPr>
            <w:tcW w:w="2428" w:type="dxa"/>
          </w:tcPr>
          <w:p w14:paraId="04063026" w14:textId="4A7347F2" w:rsidR="00A1607C" w:rsidRPr="007725F0" w:rsidRDefault="002F7BBF" w:rsidP="00626E54">
            <w:r w:rsidRPr="007725F0">
              <w:t>Vital 1.2 at calculated goal rate of 65 mL/hr</w:t>
            </w:r>
            <w:r w:rsidR="00A1607C" w:rsidRPr="007725F0">
              <w:t xml:space="preserve"> and clear liquid diet</w:t>
            </w:r>
            <w:r w:rsidR="00A268C2" w:rsidRPr="007725F0">
              <w:t xml:space="preserve">. </w:t>
            </w:r>
          </w:p>
        </w:tc>
        <w:tc>
          <w:tcPr>
            <w:tcW w:w="2429" w:type="dxa"/>
          </w:tcPr>
          <w:p w14:paraId="7C71DCD8" w14:textId="184FDA38" w:rsidR="002F7BBF" w:rsidRPr="007725F0" w:rsidRDefault="00A268C2" w:rsidP="00626E54">
            <w:r w:rsidRPr="007725F0">
              <w:t xml:space="preserve">Tube feed on when patient isn’t eating </w:t>
            </w:r>
          </w:p>
        </w:tc>
        <w:tc>
          <w:tcPr>
            <w:tcW w:w="2429" w:type="dxa"/>
          </w:tcPr>
          <w:p w14:paraId="37324FC4" w14:textId="5C9D8158" w:rsidR="002F7BBF" w:rsidRPr="007725F0" w:rsidRDefault="00CB6640" w:rsidP="00626E54">
            <w:r w:rsidRPr="007725F0">
              <w:t>Try to slowly advance diet with clears and advance as tolerated per MD</w:t>
            </w:r>
            <w:r w:rsidR="002F7BBF" w:rsidRPr="007725F0">
              <w:t xml:space="preserve"> </w:t>
            </w:r>
          </w:p>
        </w:tc>
      </w:tr>
    </w:tbl>
    <w:p w14:paraId="4F64679A" w14:textId="77777777" w:rsidR="00E94437" w:rsidRPr="007725F0" w:rsidRDefault="00E94437" w:rsidP="003374CE">
      <w:pPr>
        <w:spacing w:line="480" w:lineRule="auto"/>
      </w:pPr>
    </w:p>
    <w:p w14:paraId="59E770FC" w14:textId="77777777" w:rsidR="00613956" w:rsidRPr="007725F0" w:rsidRDefault="00E10FDC" w:rsidP="003374CE">
      <w:pPr>
        <w:spacing w:line="480" w:lineRule="auto"/>
        <w:rPr>
          <w:u w:val="single"/>
        </w:rPr>
      </w:pPr>
      <w:r w:rsidRPr="007725F0">
        <w:rPr>
          <w:u w:val="single"/>
        </w:rPr>
        <w:t>Comparative Standards</w:t>
      </w:r>
    </w:p>
    <w:p w14:paraId="43C09DFA" w14:textId="29BC93C9" w:rsidR="00FA0FAB" w:rsidRPr="007725F0" w:rsidRDefault="00E10FDC" w:rsidP="003374CE">
      <w:pPr>
        <w:spacing w:line="480" w:lineRule="auto"/>
        <w:rPr>
          <w:rFonts w:cs="Calibri"/>
        </w:rPr>
      </w:pPr>
      <w:r w:rsidRPr="007725F0">
        <w:t xml:space="preserve">The total estimated energy needs are </w:t>
      </w:r>
      <w:r w:rsidR="009921CA" w:rsidRPr="007725F0">
        <w:t xml:space="preserve">2100 to 2650 calories per day. The method used to determine the needs was </w:t>
      </w:r>
      <w:r w:rsidR="0031073A" w:rsidRPr="007725F0">
        <w:t xml:space="preserve">calorie per kilogram of body weight. It was appropriate to use </w:t>
      </w:r>
      <w:r w:rsidR="00C520D9" w:rsidRPr="007725F0">
        <w:rPr>
          <w:rFonts w:cs="Calibri"/>
        </w:rPr>
        <w:t>20-22 calories/kg using 104.7 kg</w:t>
      </w:r>
      <w:r w:rsidR="009921CA" w:rsidRPr="007725F0">
        <w:rPr>
          <w:rFonts w:cs="Calibri"/>
        </w:rPr>
        <w:t xml:space="preserve"> of admit weight</w:t>
      </w:r>
      <w:r w:rsidR="00C520D9" w:rsidRPr="007725F0">
        <w:rPr>
          <w:rFonts w:cs="Calibri"/>
        </w:rPr>
        <w:t xml:space="preserve"> based on admit weight, obese</w:t>
      </w:r>
      <w:r w:rsidR="009921CA" w:rsidRPr="007725F0">
        <w:rPr>
          <w:rFonts w:cs="Calibri"/>
        </w:rPr>
        <w:t>,</w:t>
      </w:r>
      <w:r w:rsidR="00C520D9" w:rsidRPr="007725F0">
        <w:rPr>
          <w:rFonts w:cs="Calibri"/>
        </w:rPr>
        <w:t xml:space="preserve"> oncology, </w:t>
      </w:r>
      <w:r w:rsidR="009921CA" w:rsidRPr="007725F0">
        <w:rPr>
          <w:rFonts w:cs="Calibri"/>
        </w:rPr>
        <w:t xml:space="preserve">age and need repletion.  </w:t>
      </w:r>
    </w:p>
    <w:p w14:paraId="7F574435" w14:textId="51E09F16" w:rsidR="00FA0FAB" w:rsidRPr="007725F0" w:rsidRDefault="00FA0FAB" w:rsidP="003374CE">
      <w:pPr>
        <w:spacing w:line="480" w:lineRule="auto"/>
        <w:rPr>
          <w:rFonts w:cs="Calibri"/>
        </w:rPr>
      </w:pPr>
      <w:r w:rsidRPr="007725F0">
        <w:rPr>
          <w:rFonts w:cs="Calibri"/>
        </w:rPr>
        <w:t>Calorie range= 20-22 calories/ kg</w:t>
      </w:r>
    </w:p>
    <w:p w14:paraId="692F838E" w14:textId="107F1BF3" w:rsidR="000517A5" w:rsidRPr="007725F0" w:rsidRDefault="000517A5" w:rsidP="003374CE">
      <w:pPr>
        <w:spacing w:line="480" w:lineRule="auto"/>
      </w:pPr>
      <w:r w:rsidRPr="007725F0">
        <w:rPr>
          <w:rFonts w:cs="Calibri"/>
        </w:rPr>
        <w:t>Calorie range</w:t>
      </w:r>
      <w:r w:rsidRPr="007725F0">
        <w:t xml:space="preserve">= 20 calories/ kg </w:t>
      </w:r>
      <w:r w:rsidR="00E95898" w:rsidRPr="007725F0">
        <w:t>x 104.7 kg</w:t>
      </w:r>
      <w:r w:rsidRPr="007725F0">
        <w:tab/>
      </w:r>
      <w:r w:rsidRPr="007725F0">
        <w:tab/>
      </w:r>
      <w:r w:rsidRPr="007725F0">
        <w:rPr>
          <w:rFonts w:cs="Calibri"/>
        </w:rPr>
        <w:t>Calorie range</w:t>
      </w:r>
      <w:r w:rsidRPr="007725F0">
        <w:t>= 20 calories/ kg x 104.7 kg</w:t>
      </w:r>
    </w:p>
    <w:p w14:paraId="174D6DC6" w14:textId="7715674C" w:rsidR="00FA0FAB" w:rsidRPr="007725F0" w:rsidRDefault="000517A5" w:rsidP="003374CE">
      <w:pPr>
        <w:spacing w:line="480" w:lineRule="auto"/>
        <w:rPr>
          <w:b/>
        </w:rPr>
      </w:pPr>
      <w:r w:rsidRPr="007725F0">
        <w:rPr>
          <w:b/>
        </w:rPr>
        <w:t>Calorie range = 2100 calories</w:t>
      </w:r>
      <w:r w:rsidRPr="007725F0">
        <w:rPr>
          <w:b/>
        </w:rPr>
        <w:tab/>
      </w:r>
      <w:r w:rsidRPr="007725F0">
        <w:rPr>
          <w:b/>
        </w:rPr>
        <w:tab/>
      </w:r>
      <w:r w:rsidRPr="007725F0">
        <w:rPr>
          <w:b/>
        </w:rPr>
        <w:tab/>
      </w:r>
      <w:r w:rsidRPr="007725F0">
        <w:rPr>
          <w:b/>
        </w:rPr>
        <w:tab/>
        <w:t>Calorie range = 2650 calories</w:t>
      </w:r>
    </w:p>
    <w:p w14:paraId="1EE65EEC" w14:textId="4F796652" w:rsidR="00C520D9" w:rsidRPr="007725F0" w:rsidRDefault="009921CA" w:rsidP="003374CE">
      <w:pPr>
        <w:spacing w:line="480" w:lineRule="auto"/>
        <w:rPr>
          <w:rFonts w:cs="Calibri"/>
        </w:rPr>
      </w:pPr>
      <w:r w:rsidRPr="007725F0">
        <w:rPr>
          <w:rFonts w:cs="Calibri"/>
        </w:rPr>
        <w:lastRenderedPageBreak/>
        <w:t xml:space="preserve">The protein requirements are 126-157 grams/day.  The method used to determine the needs were 1.2-1.5 grams/kg of admit body weight based on stage IV gastric cancer with metastases to liver and need for repletion.  </w:t>
      </w:r>
    </w:p>
    <w:p w14:paraId="06D44261" w14:textId="3143F652" w:rsidR="009921CA" w:rsidRPr="007725F0" w:rsidRDefault="009921CA" w:rsidP="003374CE">
      <w:pPr>
        <w:pStyle w:val="Normal1"/>
        <w:spacing w:line="480" w:lineRule="auto"/>
        <w:rPr>
          <w:rFonts w:asciiTheme="minorHAnsi" w:hAnsiTheme="minorHAnsi"/>
        </w:rPr>
      </w:pPr>
      <w:r w:rsidRPr="007725F0">
        <w:rPr>
          <w:rFonts w:asciiTheme="minorHAnsi" w:hAnsiTheme="minorHAnsi"/>
        </w:rPr>
        <w:t>Protein range= 1.2-1.5 g</w:t>
      </w:r>
      <w:r w:rsidR="00FA0FAB" w:rsidRPr="007725F0">
        <w:rPr>
          <w:rFonts w:asciiTheme="minorHAnsi" w:hAnsiTheme="minorHAnsi"/>
        </w:rPr>
        <w:t>ram</w:t>
      </w:r>
      <w:r w:rsidRPr="007725F0">
        <w:rPr>
          <w:rFonts w:asciiTheme="minorHAnsi" w:hAnsiTheme="minorHAnsi"/>
        </w:rPr>
        <w:t xml:space="preserve">/kg </w:t>
      </w:r>
    </w:p>
    <w:p w14:paraId="18033106" w14:textId="445B1206" w:rsidR="009921CA" w:rsidRPr="007725F0" w:rsidRDefault="009921CA" w:rsidP="003374CE">
      <w:pPr>
        <w:spacing w:line="480" w:lineRule="auto"/>
      </w:pPr>
      <w:r w:rsidRPr="007725F0">
        <w:t>PRO = 1.2 grams/</w:t>
      </w:r>
      <w:r w:rsidR="009F0FE7" w:rsidRPr="007725F0">
        <w:t>kg x</w:t>
      </w:r>
      <w:r w:rsidRPr="007725F0">
        <w:t xml:space="preserve"> 104.7</w:t>
      </w:r>
      <w:r w:rsidR="00790FA8">
        <w:t xml:space="preserve"> </w:t>
      </w:r>
      <w:r w:rsidRPr="007725F0">
        <w:t>kg</w:t>
      </w:r>
      <w:r w:rsidR="00C666FC" w:rsidRPr="007725F0">
        <w:tab/>
      </w:r>
      <w:r w:rsidR="00C666FC" w:rsidRPr="007725F0">
        <w:tab/>
      </w:r>
      <w:r w:rsidR="00C666FC" w:rsidRPr="007725F0">
        <w:tab/>
      </w:r>
      <w:r w:rsidRPr="007725F0">
        <w:t>PRO = 1.5 grams/kg x 104.7 kg</w:t>
      </w:r>
    </w:p>
    <w:p w14:paraId="38612DDE" w14:textId="0B28D2A3" w:rsidR="00C666FC" w:rsidRPr="007725F0" w:rsidRDefault="009921CA" w:rsidP="003374CE">
      <w:pPr>
        <w:spacing w:line="480" w:lineRule="auto"/>
        <w:rPr>
          <w:b/>
        </w:rPr>
      </w:pPr>
      <w:r w:rsidRPr="007725F0">
        <w:rPr>
          <w:b/>
        </w:rPr>
        <w:t>PRO = 126 grams/day</w:t>
      </w:r>
      <w:r w:rsidRPr="007725F0">
        <w:rPr>
          <w:b/>
        </w:rPr>
        <w:tab/>
      </w:r>
      <w:r w:rsidRPr="007725F0">
        <w:rPr>
          <w:b/>
        </w:rPr>
        <w:tab/>
      </w:r>
      <w:r w:rsidRPr="007725F0">
        <w:rPr>
          <w:b/>
        </w:rPr>
        <w:tab/>
      </w:r>
      <w:r w:rsidRPr="007725F0">
        <w:rPr>
          <w:b/>
        </w:rPr>
        <w:tab/>
      </w:r>
      <w:r w:rsidRPr="007725F0">
        <w:rPr>
          <w:b/>
        </w:rPr>
        <w:tab/>
        <w:t>PRO = 157 grams/day</w:t>
      </w:r>
    </w:p>
    <w:p w14:paraId="032975C5" w14:textId="7F547B14" w:rsidR="00C666FC" w:rsidRPr="007725F0" w:rsidRDefault="009921CA" w:rsidP="003374CE">
      <w:pPr>
        <w:spacing w:line="480" w:lineRule="auto"/>
      </w:pPr>
      <w:r w:rsidRPr="007725F0">
        <w:t xml:space="preserve">To </w:t>
      </w:r>
      <w:r w:rsidR="00C666FC" w:rsidRPr="007725F0">
        <w:t>protocol of the specific hospital the fluid requirements would be as clinically indic</w:t>
      </w:r>
      <w:r w:rsidR="00E1473C">
        <w:t>ated per the medical team. If the fluid requirements were calculated it is</w:t>
      </w:r>
      <w:r w:rsidR="00C666FC" w:rsidRPr="007725F0">
        <w:t xml:space="preserve"> 2617-2665 mL/day.  The method used to determine the needs were based on the disease state of stage IV gastric cancer with metastases. </w:t>
      </w:r>
    </w:p>
    <w:p w14:paraId="6897AB0E" w14:textId="77777777" w:rsidR="00C666FC" w:rsidRPr="007725F0" w:rsidRDefault="00C666FC" w:rsidP="003374CE">
      <w:pPr>
        <w:pStyle w:val="Normal1"/>
        <w:spacing w:line="480" w:lineRule="auto"/>
        <w:rPr>
          <w:rFonts w:asciiTheme="minorHAnsi" w:hAnsiTheme="minorHAnsi"/>
        </w:rPr>
      </w:pPr>
      <w:r w:rsidRPr="007725F0">
        <w:rPr>
          <w:rFonts w:asciiTheme="minorHAnsi" w:hAnsiTheme="minorHAnsi"/>
        </w:rPr>
        <w:t xml:space="preserve">Fluid range= 25-35 mL/kg </w:t>
      </w:r>
    </w:p>
    <w:p w14:paraId="1D8A238A" w14:textId="77777777" w:rsidR="00C666FC" w:rsidRPr="007725F0" w:rsidRDefault="00C666FC" w:rsidP="003374CE">
      <w:pPr>
        <w:spacing w:line="480" w:lineRule="auto"/>
      </w:pPr>
      <w:r w:rsidRPr="007725F0">
        <w:t>Fluid = 25 mL/day x 104.7kg</w:t>
      </w:r>
      <w:r w:rsidRPr="007725F0">
        <w:tab/>
      </w:r>
      <w:r w:rsidRPr="007725F0">
        <w:tab/>
      </w:r>
      <w:r w:rsidRPr="007725F0">
        <w:tab/>
      </w:r>
      <w:r w:rsidRPr="007725F0">
        <w:tab/>
        <w:t>Fluid = 35 mL/day x 104.7 kg</w:t>
      </w:r>
    </w:p>
    <w:p w14:paraId="57821B61" w14:textId="77777777" w:rsidR="00C666FC" w:rsidRPr="007725F0" w:rsidRDefault="00C666FC" w:rsidP="003374CE">
      <w:pPr>
        <w:spacing w:line="480" w:lineRule="auto"/>
        <w:rPr>
          <w:b/>
        </w:rPr>
      </w:pPr>
      <w:r w:rsidRPr="007725F0">
        <w:rPr>
          <w:b/>
        </w:rPr>
        <w:t>Fluid = 2617 mL/day</w:t>
      </w:r>
      <w:r w:rsidRPr="007725F0">
        <w:rPr>
          <w:b/>
        </w:rPr>
        <w:tab/>
      </w:r>
      <w:r w:rsidRPr="007725F0">
        <w:rPr>
          <w:b/>
        </w:rPr>
        <w:tab/>
      </w:r>
      <w:r w:rsidRPr="007725F0">
        <w:rPr>
          <w:b/>
        </w:rPr>
        <w:tab/>
      </w:r>
      <w:r w:rsidRPr="007725F0">
        <w:rPr>
          <w:b/>
        </w:rPr>
        <w:tab/>
      </w:r>
      <w:r w:rsidRPr="007725F0">
        <w:rPr>
          <w:b/>
        </w:rPr>
        <w:tab/>
        <w:t>Fluid = 3665 mL/day</w:t>
      </w:r>
    </w:p>
    <w:p w14:paraId="3561458F" w14:textId="77777777" w:rsidR="00C520D9" w:rsidRPr="007725F0" w:rsidRDefault="00C520D9" w:rsidP="003374CE">
      <w:pPr>
        <w:spacing w:line="480" w:lineRule="auto"/>
      </w:pPr>
    </w:p>
    <w:p w14:paraId="418D2E26" w14:textId="0DE36CB9" w:rsidR="007E0A12" w:rsidRPr="007725F0" w:rsidRDefault="00C520D9" w:rsidP="003374CE">
      <w:pPr>
        <w:spacing w:line="480" w:lineRule="auto"/>
        <w:rPr>
          <w:b/>
          <w:sz w:val="28"/>
          <w:szCs w:val="28"/>
        </w:rPr>
      </w:pPr>
      <w:r w:rsidRPr="007725F0">
        <w:rPr>
          <w:b/>
          <w:sz w:val="28"/>
          <w:szCs w:val="28"/>
        </w:rPr>
        <w:t xml:space="preserve">Diagnosis </w:t>
      </w:r>
    </w:p>
    <w:p w14:paraId="60304AC9" w14:textId="0C135D50" w:rsidR="002B6875" w:rsidRPr="007725F0" w:rsidRDefault="007E0A12" w:rsidP="003374CE">
      <w:pPr>
        <w:spacing w:line="480" w:lineRule="auto"/>
        <w:rPr>
          <w:rFonts w:cs="Calibri"/>
        </w:rPr>
      </w:pPr>
      <w:r w:rsidRPr="007725F0">
        <w:rPr>
          <w:rFonts w:cs="Calibri"/>
        </w:rPr>
        <w:t>Inadequate oral intake</w:t>
      </w:r>
      <w:r w:rsidR="000F29C1" w:rsidRPr="007725F0">
        <w:rPr>
          <w:rFonts w:cs="Calibri"/>
        </w:rPr>
        <w:t xml:space="preserve"> (NI-2.1)</w:t>
      </w:r>
      <w:r w:rsidRPr="007725F0">
        <w:rPr>
          <w:rFonts w:cs="Calibri"/>
        </w:rPr>
        <w:t xml:space="preserve"> related to altered GI function as evidence by NPO since 11/1 due to gastric outlet obstruction, pending TF </w:t>
      </w:r>
      <w:r w:rsidR="000F29C1" w:rsidRPr="007725F0">
        <w:rPr>
          <w:rFonts w:cs="Calibri"/>
        </w:rPr>
        <w:t>via J-tube.</w:t>
      </w:r>
      <w:r w:rsidR="00F55E2A" w:rsidRPr="00F55E2A">
        <w:rPr>
          <w:rFonts w:cs="Calibri"/>
          <w:vertAlign w:val="superscript"/>
        </w:rPr>
        <w:t xml:space="preserve"> </w:t>
      </w:r>
      <w:r w:rsidR="00F55E2A">
        <w:rPr>
          <w:rFonts w:cs="Calibri"/>
          <w:vertAlign w:val="superscript"/>
        </w:rPr>
        <w:t>8</w:t>
      </w:r>
    </w:p>
    <w:p w14:paraId="37B1D8D6" w14:textId="77777777" w:rsidR="00CB1C66" w:rsidRPr="007725F0" w:rsidRDefault="00CB1C66" w:rsidP="003374CE">
      <w:pPr>
        <w:spacing w:line="480" w:lineRule="auto"/>
        <w:rPr>
          <w:rFonts w:cs="Calibri"/>
        </w:rPr>
      </w:pPr>
    </w:p>
    <w:p w14:paraId="3CD85F16" w14:textId="60C8923A" w:rsidR="007E0A12" w:rsidRPr="007725F0" w:rsidRDefault="007E0A12" w:rsidP="003374CE">
      <w:pPr>
        <w:spacing w:line="480" w:lineRule="auto"/>
        <w:rPr>
          <w:rFonts w:cs="Calibri"/>
        </w:rPr>
      </w:pPr>
      <w:r w:rsidRPr="007725F0">
        <w:t>Malnutrition acute/severe</w:t>
      </w:r>
      <w:r w:rsidR="000F29C1" w:rsidRPr="007725F0">
        <w:t xml:space="preserve"> (NI-5.3)</w:t>
      </w:r>
      <w:r w:rsidRPr="007725F0">
        <w:t xml:space="preserve"> related to protein/energy intake as evidence by </w:t>
      </w:r>
      <w:r w:rsidRPr="007725F0">
        <w:rPr>
          <w:rFonts w:cs="Calibri"/>
        </w:rPr>
        <w:t>weight loss of &gt;7.5% x3 months, and energy = &lt;50% energy intake.</w:t>
      </w:r>
      <w:r w:rsidR="00F55E2A" w:rsidRPr="00F55E2A">
        <w:rPr>
          <w:rFonts w:cs="Calibri"/>
          <w:vertAlign w:val="superscript"/>
        </w:rPr>
        <w:t xml:space="preserve"> </w:t>
      </w:r>
      <w:r w:rsidR="00F55E2A">
        <w:rPr>
          <w:rFonts w:cs="Calibri"/>
          <w:vertAlign w:val="superscript"/>
        </w:rPr>
        <w:t>8</w:t>
      </w:r>
    </w:p>
    <w:p w14:paraId="53C4A48F" w14:textId="77777777" w:rsidR="00C520D9" w:rsidRPr="007725F0" w:rsidRDefault="00C520D9" w:rsidP="003374CE">
      <w:pPr>
        <w:spacing w:line="480" w:lineRule="auto"/>
      </w:pPr>
    </w:p>
    <w:p w14:paraId="39E9EC6C" w14:textId="77777777" w:rsidR="00C520D9" w:rsidRPr="007725F0" w:rsidRDefault="00C520D9" w:rsidP="003374CE">
      <w:pPr>
        <w:spacing w:line="480" w:lineRule="auto"/>
        <w:rPr>
          <w:b/>
          <w:sz w:val="28"/>
          <w:szCs w:val="28"/>
        </w:rPr>
      </w:pPr>
      <w:r w:rsidRPr="007725F0">
        <w:rPr>
          <w:b/>
          <w:sz w:val="28"/>
          <w:szCs w:val="28"/>
        </w:rPr>
        <w:t>Intervention</w:t>
      </w:r>
    </w:p>
    <w:p w14:paraId="427E5EBC" w14:textId="05052E8A" w:rsidR="0031073A" w:rsidRPr="007725F0" w:rsidRDefault="0031073A" w:rsidP="003374CE">
      <w:pPr>
        <w:spacing w:line="480" w:lineRule="auto"/>
        <w:rPr>
          <w:u w:val="single"/>
        </w:rPr>
      </w:pPr>
      <w:r w:rsidRPr="007725F0">
        <w:rPr>
          <w:u w:val="single"/>
        </w:rPr>
        <w:lastRenderedPageBreak/>
        <w:t>Food and/or Nutrient Delivery</w:t>
      </w:r>
    </w:p>
    <w:p w14:paraId="779A669A" w14:textId="3AD38719" w:rsidR="004004EA" w:rsidRPr="007725F0" w:rsidRDefault="00820152" w:rsidP="00E1473C">
      <w:pPr>
        <w:pStyle w:val="Footer"/>
        <w:tabs>
          <w:tab w:val="clear" w:pos="4320"/>
          <w:tab w:val="clear" w:pos="8640"/>
        </w:tabs>
        <w:spacing w:line="480" w:lineRule="auto"/>
        <w:ind w:firstLine="720"/>
        <w:rPr>
          <w:rFonts w:asciiTheme="minorHAnsi" w:hAnsiTheme="minorHAnsi" w:cs="Calibri"/>
          <w:color w:val="000000" w:themeColor="text1"/>
        </w:rPr>
      </w:pPr>
      <w:r w:rsidRPr="007725F0">
        <w:rPr>
          <w:rFonts w:asciiTheme="minorHAnsi" w:hAnsiTheme="minorHAnsi" w:cs="Calibri"/>
          <w:color w:val="000000" w:themeColor="text1"/>
        </w:rPr>
        <w:t>Upon the first</w:t>
      </w:r>
      <w:r w:rsidR="00E1473C">
        <w:rPr>
          <w:rFonts w:asciiTheme="minorHAnsi" w:hAnsiTheme="minorHAnsi" w:cs="Calibri"/>
          <w:color w:val="000000" w:themeColor="text1"/>
        </w:rPr>
        <w:t xml:space="preserve"> visit </w:t>
      </w:r>
      <w:r w:rsidR="00145466">
        <w:rPr>
          <w:rFonts w:asciiTheme="minorHAnsi" w:hAnsiTheme="minorHAnsi" w:cs="Calibri"/>
          <w:color w:val="000000" w:themeColor="text1"/>
        </w:rPr>
        <w:t>(11/4/16) the patient was NPO for 4</w:t>
      </w:r>
      <w:r w:rsidR="00E1473C">
        <w:rPr>
          <w:rFonts w:asciiTheme="minorHAnsi" w:hAnsiTheme="minorHAnsi" w:cs="Calibri"/>
          <w:color w:val="000000" w:themeColor="text1"/>
        </w:rPr>
        <w:t xml:space="preserve"> </w:t>
      </w:r>
      <w:r w:rsidR="00051ACB" w:rsidRPr="007725F0">
        <w:rPr>
          <w:rFonts w:asciiTheme="minorHAnsi" w:hAnsiTheme="minorHAnsi" w:cs="Calibri"/>
          <w:color w:val="000000" w:themeColor="text1"/>
        </w:rPr>
        <w:t>days since admission on 11/1/16</w:t>
      </w:r>
      <w:r w:rsidR="00145466">
        <w:rPr>
          <w:rFonts w:asciiTheme="minorHAnsi" w:hAnsiTheme="minorHAnsi" w:cs="Calibri"/>
          <w:color w:val="000000" w:themeColor="text1"/>
        </w:rPr>
        <w:t>, and had not eaten three days before being previously admitted</w:t>
      </w:r>
      <w:r w:rsidR="00051ACB" w:rsidRPr="007725F0">
        <w:rPr>
          <w:rFonts w:asciiTheme="minorHAnsi" w:hAnsiTheme="minorHAnsi" w:cs="Calibri"/>
          <w:color w:val="000000" w:themeColor="text1"/>
        </w:rPr>
        <w:t xml:space="preserve">. It was recommended to start parenteral nutrition.  The </w:t>
      </w:r>
      <w:r w:rsidR="00F27913" w:rsidRPr="007725F0">
        <w:rPr>
          <w:rFonts w:asciiTheme="minorHAnsi" w:hAnsiTheme="minorHAnsi" w:cs="Calibri"/>
          <w:color w:val="000000" w:themeColor="text1"/>
        </w:rPr>
        <w:t>recommendations are as follows:</w:t>
      </w:r>
    </w:p>
    <w:p w14:paraId="047C1435" w14:textId="795F199A" w:rsidR="00C520D9" w:rsidRPr="007725F0" w:rsidRDefault="00F47128" w:rsidP="003374CE">
      <w:pPr>
        <w:pStyle w:val="Footer"/>
        <w:tabs>
          <w:tab w:val="clear" w:pos="4320"/>
          <w:tab w:val="clear" w:pos="8640"/>
        </w:tabs>
        <w:spacing w:line="480" w:lineRule="auto"/>
        <w:rPr>
          <w:rFonts w:asciiTheme="minorHAnsi" w:hAnsiTheme="minorHAnsi" w:cs="Calibri"/>
          <w:color w:val="000000" w:themeColor="text1"/>
        </w:rPr>
      </w:pPr>
      <w:r w:rsidRPr="007725F0">
        <w:rPr>
          <w:rFonts w:asciiTheme="minorHAnsi" w:hAnsiTheme="minorHAnsi" w:cs="Calibri"/>
          <w:color w:val="000000" w:themeColor="text1"/>
        </w:rPr>
        <w:t>Day 1: 865 mL 15% a</w:t>
      </w:r>
      <w:r w:rsidR="00C520D9" w:rsidRPr="007725F0">
        <w:rPr>
          <w:rFonts w:asciiTheme="minorHAnsi" w:hAnsiTheme="minorHAnsi" w:cs="Calibri"/>
          <w:color w:val="000000" w:themeColor="text1"/>
        </w:rPr>
        <w:t>mino acids, 215 mL 70% dextrose, 165 mL 20% lipids</w:t>
      </w:r>
    </w:p>
    <w:p w14:paraId="271FE390" w14:textId="77777777" w:rsidR="00C520D9" w:rsidRPr="007725F0" w:rsidRDefault="00C520D9" w:rsidP="003374CE">
      <w:pPr>
        <w:pStyle w:val="Footer"/>
        <w:tabs>
          <w:tab w:val="clear" w:pos="4320"/>
          <w:tab w:val="clear" w:pos="8640"/>
        </w:tabs>
        <w:spacing w:line="480" w:lineRule="auto"/>
        <w:rPr>
          <w:rFonts w:asciiTheme="minorHAnsi" w:hAnsiTheme="minorHAnsi" w:cs="Calibri"/>
          <w:color w:val="000000" w:themeColor="text1"/>
        </w:rPr>
      </w:pPr>
      <w:r w:rsidRPr="007725F0">
        <w:rPr>
          <w:rFonts w:asciiTheme="minorHAnsi" w:hAnsiTheme="minorHAnsi" w:cs="Calibri"/>
          <w:color w:val="000000" w:themeColor="text1"/>
        </w:rPr>
        <w:t xml:space="preserve">Day 2: 865 mL 15% amino acids, </w:t>
      </w:r>
      <w:r w:rsidR="00F47128" w:rsidRPr="007725F0">
        <w:rPr>
          <w:rFonts w:asciiTheme="minorHAnsi" w:hAnsiTheme="minorHAnsi" w:cs="Calibri"/>
          <w:color w:val="000000" w:themeColor="text1"/>
        </w:rPr>
        <w:t>325</w:t>
      </w:r>
      <w:r w:rsidRPr="007725F0">
        <w:rPr>
          <w:rFonts w:asciiTheme="minorHAnsi" w:hAnsiTheme="minorHAnsi" w:cs="Calibri"/>
          <w:color w:val="000000" w:themeColor="text1"/>
        </w:rPr>
        <w:t xml:space="preserve"> mL 70% dextrose, 330 mL 20% lipids</w:t>
      </w:r>
    </w:p>
    <w:p w14:paraId="0D69C888" w14:textId="77777777" w:rsidR="00F47128" w:rsidRPr="007725F0" w:rsidRDefault="00F47128" w:rsidP="003374CE">
      <w:pPr>
        <w:pStyle w:val="Footer"/>
        <w:tabs>
          <w:tab w:val="clear" w:pos="4320"/>
          <w:tab w:val="clear" w:pos="8640"/>
        </w:tabs>
        <w:spacing w:line="480" w:lineRule="auto"/>
        <w:rPr>
          <w:rFonts w:asciiTheme="minorHAnsi" w:hAnsiTheme="minorHAnsi" w:cs="Calibri"/>
          <w:color w:val="000000" w:themeColor="text1"/>
        </w:rPr>
      </w:pPr>
      <w:r w:rsidRPr="007725F0">
        <w:rPr>
          <w:rFonts w:asciiTheme="minorHAnsi" w:hAnsiTheme="minorHAnsi" w:cs="Calibri"/>
          <w:color w:val="000000" w:themeColor="text1"/>
        </w:rPr>
        <w:t>Day 3: 865 mL 15% amino acids, 430 mL 70% dextrose, 330 mL 20% lipids</w:t>
      </w:r>
    </w:p>
    <w:p w14:paraId="3A2E4143" w14:textId="6B05C4C7" w:rsidR="00744C43" w:rsidRDefault="00051ACB" w:rsidP="003374CE">
      <w:pPr>
        <w:pStyle w:val="Footer"/>
        <w:tabs>
          <w:tab w:val="clear" w:pos="4320"/>
          <w:tab w:val="clear" w:pos="8640"/>
        </w:tabs>
        <w:spacing w:line="480" w:lineRule="auto"/>
        <w:rPr>
          <w:rFonts w:asciiTheme="minorHAnsi" w:hAnsiTheme="minorHAnsi" w:cs="Calibri"/>
          <w:color w:val="000000" w:themeColor="text1"/>
        </w:rPr>
      </w:pPr>
      <w:r w:rsidRPr="007725F0">
        <w:rPr>
          <w:rFonts w:asciiTheme="minorHAnsi" w:hAnsiTheme="minorHAnsi" w:cs="Calibri"/>
          <w:color w:val="000000" w:themeColor="text1"/>
        </w:rPr>
        <w:t xml:space="preserve">This provides </w:t>
      </w:r>
      <w:r w:rsidR="00C520D9" w:rsidRPr="007725F0">
        <w:rPr>
          <w:rFonts w:asciiTheme="minorHAnsi" w:hAnsiTheme="minorHAnsi" w:cs="Calibri"/>
          <w:color w:val="000000" w:themeColor="text1"/>
        </w:rPr>
        <w:t>2200 calories, 130 grams protein, 1625 mL total volume (addit</w:t>
      </w:r>
      <w:r w:rsidRPr="007725F0">
        <w:rPr>
          <w:rFonts w:asciiTheme="minorHAnsi" w:hAnsiTheme="minorHAnsi" w:cs="Calibri"/>
          <w:color w:val="000000" w:themeColor="text1"/>
        </w:rPr>
        <w:t xml:space="preserve">ional fluids per MD discretion).  </w:t>
      </w:r>
      <w:r w:rsidR="00C520D9" w:rsidRPr="007725F0">
        <w:rPr>
          <w:rFonts w:asciiTheme="minorHAnsi" w:hAnsiTheme="minorHAnsi" w:cs="Calibri"/>
          <w:color w:val="000000" w:themeColor="text1"/>
        </w:rPr>
        <w:t xml:space="preserve">Monitor for refeeding syndrome and replace potassium, phosphorus and magnesium as needed prior to advancing to goal rate. Check </w:t>
      </w:r>
      <w:r w:rsidRPr="007725F0">
        <w:rPr>
          <w:rFonts w:asciiTheme="minorHAnsi" w:hAnsiTheme="minorHAnsi" w:cs="Calibri"/>
          <w:color w:val="000000" w:themeColor="text1"/>
        </w:rPr>
        <w:t>triglycerides</w:t>
      </w:r>
      <w:r w:rsidR="00C520D9" w:rsidRPr="007725F0">
        <w:rPr>
          <w:rFonts w:asciiTheme="minorHAnsi" w:hAnsiTheme="minorHAnsi" w:cs="Calibri"/>
          <w:color w:val="000000" w:themeColor="text1"/>
        </w:rPr>
        <w:t xml:space="preserve"> for baseline and monitor weekly. </w:t>
      </w:r>
      <w:r w:rsidRPr="007725F0">
        <w:rPr>
          <w:rFonts w:asciiTheme="minorHAnsi" w:hAnsiTheme="minorHAnsi" w:cs="Calibri"/>
          <w:color w:val="000000" w:themeColor="text1"/>
        </w:rPr>
        <w:t xml:space="preserve">Patient education is not appropriate at this time due to NPO status.  </w:t>
      </w:r>
      <w:r w:rsidR="00744C43" w:rsidRPr="007725F0">
        <w:rPr>
          <w:rFonts w:asciiTheme="minorHAnsi" w:hAnsiTheme="minorHAnsi" w:cs="Calibri"/>
          <w:color w:val="000000" w:themeColor="text1"/>
        </w:rPr>
        <w:t>Referred</w:t>
      </w:r>
      <w:r w:rsidRPr="007725F0">
        <w:rPr>
          <w:rFonts w:asciiTheme="minorHAnsi" w:hAnsiTheme="minorHAnsi" w:cs="Calibri"/>
          <w:color w:val="000000" w:themeColor="text1"/>
        </w:rPr>
        <w:t xml:space="preserve"> </w:t>
      </w:r>
      <w:r w:rsidR="00744C43" w:rsidRPr="007725F0">
        <w:rPr>
          <w:rFonts w:asciiTheme="minorHAnsi" w:hAnsiTheme="minorHAnsi" w:cs="Calibri"/>
          <w:color w:val="000000" w:themeColor="text1"/>
        </w:rPr>
        <w:t xml:space="preserve">patient to MD to consider TPN recommendations.  </w:t>
      </w:r>
      <w:r w:rsidR="00615DF4" w:rsidRPr="007725F0">
        <w:rPr>
          <w:rFonts w:asciiTheme="minorHAnsi" w:hAnsiTheme="minorHAnsi" w:cs="Calibri"/>
          <w:color w:val="000000" w:themeColor="text1"/>
        </w:rPr>
        <w:t>A malnutrition diagnosis was complete by the dietitian and signed by the MD in agreeance. The team did not feel TPN was appropriate at this time. Based on physicians note the patient stated his desire to avoid palliation with a drainage PEG tube.</w:t>
      </w:r>
    </w:p>
    <w:p w14:paraId="7A6AA7B2" w14:textId="147587A9" w:rsidR="00145466" w:rsidRPr="007725F0" w:rsidRDefault="00145466" w:rsidP="003374CE">
      <w:pPr>
        <w:pStyle w:val="Footer"/>
        <w:tabs>
          <w:tab w:val="clear" w:pos="4320"/>
          <w:tab w:val="clear" w:pos="8640"/>
        </w:tabs>
        <w:spacing w:line="480" w:lineRule="auto"/>
        <w:rPr>
          <w:rFonts w:asciiTheme="minorHAnsi" w:hAnsiTheme="minorHAnsi" w:cs="Calibri"/>
          <w:color w:val="000000" w:themeColor="text1"/>
        </w:rPr>
      </w:pPr>
      <w:r>
        <w:rPr>
          <w:rFonts w:asciiTheme="minorHAnsi" w:hAnsiTheme="minorHAnsi" w:cs="Calibri"/>
          <w:color w:val="000000" w:themeColor="text1"/>
        </w:rPr>
        <w:tab/>
        <w:t xml:space="preserve">The patient had an additional follow up (11/7/16), </w:t>
      </w:r>
      <w:r w:rsidR="004063B6">
        <w:rPr>
          <w:rFonts w:asciiTheme="minorHAnsi" w:hAnsiTheme="minorHAnsi" w:cs="Calibri"/>
          <w:color w:val="000000" w:themeColor="text1"/>
        </w:rPr>
        <w:t xml:space="preserve">patient was still NPO and the medical team had decided not to start TPN. </w:t>
      </w:r>
    </w:p>
    <w:p w14:paraId="1B8A7FE8" w14:textId="5FF2A32C" w:rsidR="005B3BF9" w:rsidRPr="007725F0" w:rsidRDefault="00744C43" w:rsidP="003374CE">
      <w:pPr>
        <w:pStyle w:val="Footer"/>
        <w:tabs>
          <w:tab w:val="clear" w:pos="4320"/>
          <w:tab w:val="clear" w:pos="8640"/>
        </w:tabs>
        <w:spacing w:line="480" w:lineRule="auto"/>
        <w:ind w:firstLine="720"/>
        <w:rPr>
          <w:rFonts w:asciiTheme="minorHAnsi" w:hAnsiTheme="minorHAnsi" w:cs="Calibri"/>
          <w:color w:val="000000"/>
        </w:rPr>
      </w:pPr>
      <w:r w:rsidRPr="007725F0">
        <w:rPr>
          <w:rFonts w:asciiTheme="minorHAnsi" w:hAnsiTheme="minorHAnsi" w:cs="Calibri"/>
          <w:color w:val="000000"/>
        </w:rPr>
        <w:t>Upon the follow up with the patient</w:t>
      </w:r>
      <w:r w:rsidR="00145466">
        <w:rPr>
          <w:rFonts w:asciiTheme="minorHAnsi" w:hAnsiTheme="minorHAnsi" w:cs="Calibri"/>
          <w:color w:val="000000"/>
        </w:rPr>
        <w:t xml:space="preserve"> (11/10/16)</w:t>
      </w:r>
      <w:r w:rsidRPr="007725F0">
        <w:rPr>
          <w:rFonts w:asciiTheme="minorHAnsi" w:hAnsiTheme="minorHAnsi" w:cs="Calibri"/>
          <w:color w:val="000000"/>
        </w:rPr>
        <w:t xml:space="preserve">, a G-J tube was </w:t>
      </w:r>
      <w:r w:rsidR="007E76D4">
        <w:rPr>
          <w:rFonts w:asciiTheme="minorHAnsi" w:hAnsiTheme="minorHAnsi" w:cs="Calibri"/>
          <w:color w:val="000000"/>
        </w:rPr>
        <w:t>inserted at bedside</w:t>
      </w:r>
      <w:r w:rsidR="00E1473C">
        <w:rPr>
          <w:rFonts w:asciiTheme="minorHAnsi" w:hAnsiTheme="minorHAnsi" w:cs="Calibri"/>
          <w:color w:val="000000"/>
        </w:rPr>
        <w:t xml:space="preserve"> and a consult was placed</w:t>
      </w:r>
      <w:r w:rsidR="007E76D4">
        <w:rPr>
          <w:rFonts w:asciiTheme="minorHAnsi" w:hAnsiTheme="minorHAnsi" w:cs="Calibri"/>
          <w:color w:val="000000"/>
        </w:rPr>
        <w:t xml:space="preserve"> for the tube feed order</w:t>
      </w:r>
      <w:r w:rsidR="00E1473C">
        <w:rPr>
          <w:rFonts w:asciiTheme="minorHAnsi" w:hAnsiTheme="minorHAnsi" w:cs="Calibri"/>
          <w:color w:val="000000"/>
        </w:rPr>
        <w:t xml:space="preserve">. </w:t>
      </w:r>
      <w:r w:rsidR="00F47128" w:rsidRPr="007725F0">
        <w:rPr>
          <w:rFonts w:asciiTheme="minorHAnsi" w:hAnsiTheme="minorHAnsi" w:cs="Calibri"/>
          <w:color w:val="000000"/>
        </w:rPr>
        <w:t xml:space="preserve">The </w:t>
      </w:r>
      <w:r w:rsidR="007E76D4">
        <w:rPr>
          <w:rFonts w:asciiTheme="minorHAnsi" w:hAnsiTheme="minorHAnsi" w:cs="Calibri"/>
          <w:color w:val="000000"/>
        </w:rPr>
        <w:t xml:space="preserve">MD originally prescribed </w:t>
      </w:r>
      <w:r w:rsidR="00F47128" w:rsidRPr="007725F0">
        <w:rPr>
          <w:rFonts w:asciiTheme="minorHAnsi" w:hAnsiTheme="minorHAnsi" w:cs="Calibri"/>
          <w:color w:val="000000"/>
        </w:rPr>
        <w:t>Vivonex at 20 mL/</w:t>
      </w:r>
      <w:r w:rsidR="007E76D4">
        <w:rPr>
          <w:rFonts w:asciiTheme="minorHAnsi" w:hAnsiTheme="minorHAnsi" w:cs="Calibri"/>
          <w:color w:val="000000"/>
        </w:rPr>
        <w:t>hr but a nutrition consult for the</w:t>
      </w:r>
      <w:r w:rsidR="00F47128" w:rsidRPr="007725F0">
        <w:rPr>
          <w:rFonts w:asciiTheme="minorHAnsi" w:hAnsiTheme="minorHAnsi" w:cs="Calibri"/>
          <w:color w:val="000000"/>
        </w:rPr>
        <w:t xml:space="preserve"> tube feed was put in.  The new recommendations were </w:t>
      </w:r>
      <w:r w:rsidR="00615DF4" w:rsidRPr="007725F0">
        <w:rPr>
          <w:rFonts w:asciiTheme="minorHAnsi" w:hAnsiTheme="minorHAnsi" w:cs="Calibri"/>
          <w:color w:val="000000"/>
        </w:rPr>
        <w:t>Vital 1.2 at goal rate of 8</w:t>
      </w:r>
      <w:r w:rsidR="00F47128" w:rsidRPr="007725F0">
        <w:rPr>
          <w:rFonts w:asciiTheme="minorHAnsi" w:hAnsiTheme="minorHAnsi" w:cs="Calibri"/>
          <w:color w:val="000000"/>
        </w:rPr>
        <w:t xml:space="preserve">5 mL/hr.  This would provide </w:t>
      </w:r>
      <w:r w:rsidR="00F47128" w:rsidRPr="007725F0">
        <w:rPr>
          <w:rFonts w:asciiTheme="minorHAnsi" w:hAnsiTheme="minorHAnsi" w:cs="Calibri"/>
          <w:color w:val="000000" w:themeColor="text1"/>
        </w:rPr>
        <w:t xml:space="preserve">2448 calories, 153 grams protein, 1652 mL of free </w:t>
      </w:r>
      <w:r w:rsidR="00F47128" w:rsidRPr="007725F0">
        <w:rPr>
          <w:rFonts w:asciiTheme="minorHAnsi" w:hAnsiTheme="minorHAnsi" w:cs="Calibri"/>
          <w:color w:val="000000" w:themeColor="text1"/>
        </w:rPr>
        <w:lastRenderedPageBreak/>
        <w:t xml:space="preserve">water.  Since the patient is at risk of refeeding </w:t>
      </w:r>
      <w:r w:rsidR="005B3BF9" w:rsidRPr="007725F0">
        <w:rPr>
          <w:rFonts w:asciiTheme="minorHAnsi" w:hAnsiTheme="minorHAnsi" w:cs="Calibri"/>
          <w:color w:val="000000" w:themeColor="text1"/>
        </w:rPr>
        <w:t>syndrom</w:t>
      </w:r>
      <w:r w:rsidR="00F47128" w:rsidRPr="007725F0">
        <w:rPr>
          <w:rFonts w:asciiTheme="minorHAnsi" w:hAnsiTheme="minorHAnsi" w:cs="Calibri"/>
          <w:color w:val="000000" w:themeColor="text1"/>
        </w:rPr>
        <w:t>e it is</w:t>
      </w:r>
      <w:r w:rsidR="005B3BF9" w:rsidRPr="007725F0">
        <w:rPr>
          <w:rFonts w:asciiTheme="minorHAnsi" w:hAnsiTheme="minorHAnsi" w:cs="Calibri"/>
          <w:color w:val="000000" w:themeColor="text1"/>
        </w:rPr>
        <w:t xml:space="preserve"> prefer to </w:t>
      </w:r>
      <w:r w:rsidR="00F47128" w:rsidRPr="007725F0">
        <w:rPr>
          <w:rFonts w:asciiTheme="minorHAnsi" w:hAnsiTheme="minorHAnsi" w:cs="Calibri"/>
          <w:color w:val="000000" w:themeColor="text1"/>
        </w:rPr>
        <w:t>initiate enteral nutrition</w:t>
      </w:r>
      <w:r w:rsidR="005B3BF9" w:rsidRPr="007725F0">
        <w:rPr>
          <w:rFonts w:asciiTheme="minorHAnsi" w:hAnsiTheme="minorHAnsi" w:cs="Calibri"/>
          <w:color w:val="000000" w:themeColor="text1"/>
        </w:rPr>
        <w:t xml:space="preserve"> over three days. </w:t>
      </w:r>
      <w:r w:rsidR="00615DF4" w:rsidRPr="007725F0">
        <w:rPr>
          <w:rFonts w:asciiTheme="minorHAnsi" w:hAnsiTheme="minorHAnsi" w:cs="Calibri"/>
          <w:color w:val="000000" w:themeColor="text1"/>
        </w:rPr>
        <w:t>The recommendations are as follows:</w:t>
      </w:r>
    </w:p>
    <w:p w14:paraId="2B59B595" w14:textId="77777777" w:rsidR="005B3BF9" w:rsidRPr="007725F0" w:rsidRDefault="00F47128" w:rsidP="003374CE">
      <w:pPr>
        <w:pStyle w:val="Footer"/>
        <w:tabs>
          <w:tab w:val="clear" w:pos="4320"/>
          <w:tab w:val="clear" w:pos="8640"/>
        </w:tabs>
        <w:spacing w:line="480" w:lineRule="auto"/>
        <w:rPr>
          <w:rFonts w:asciiTheme="minorHAnsi" w:hAnsiTheme="minorHAnsi" w:cs="Calibri"/>
          <w:color w:val="000000" w:themeColor="text1"/>
        </w:rPr>
      </w:pPr>
      <w:r w:rsidRPr="007725F0">
        <w:rPr>
          <w:rFonts w:asciiTheme="minorHAnsi" w:hAnsiTheme="minorHAnsi" w:cs="Calibri"/>
          <w:color w:val="000000" w:themeColor="text1"/>
        </w:rPr>
        <w:t xml:space="preserve">Day </w:t>
      </w:r>
      <w:r w:rsidR="00615DF4" w:rsidRPr="007725F0">
        <w:rPr>
          <w:rFonts w:asciiTheme="minorHAnsi" w:hAnsiTheme="minorHAnsi" w:cs="Calibri"/>
          <w:color w:val="000000" w:themeColor="text1"/>
        </w:rPr>
        <w:t>1:</w:t>
      </w:r>
      <w:r w:rsidRPr="007725F0">
        <w:rPr>
          <w:rFonts w:asciiTheme="minorHAnsi" w:hAnsiTheme="minorHAnsi" w:cs="Calibri"/>
          <w:color w:val="000000" w:themeColor="text1"/>
        </w:rPr>
        <w:t xml:space="preserve"> </w:t>
      </w:r>
      <w:r w:rsidR="005B3BF9" w:rsidRPr="007725F0">
        <w:rPr>
          <w:rFonts w:asciiTheme="minorHAnsi" w:hAnsiTheme="minorHAnsi" w:cs="Calibri"/>
          <w:color w:val="000000" w:themeColor="text1"/>
        </w:rPr>
        <w:t>Vital 1.2 at 20 mL/hr x 24 hour</w:t>
      </w:r>
    </w:p>
    <w:p w14:paraId="2B97E7DA" w14:textId="51F708D5" w:rsidR="005B3BF9" w:rsidRPr="007725F0" w:rsidRDefault="00145466" w:rsidP="003374CE">
      <w:pPr>
        <w:pStyle w:val="Footer"/>
        <w:tabs>
          <w:tab w:val="clear" w:pos="4320"/>
          <w:tab w:val="clear" w:pos="8640"/>
        </w:tabs>
        <w:spacing w:line="480" w:lineRule="auto"/>
        <w:rPr>
          <w:rFonts w:asciiTheme="minorHAnsi" w:hAnsiTheme="minorHAnsi" w:cs="Calibri"/>
          <w:color w:val="000000" w:themeColor="text1"/>
        </w:rPr>
      </w:pPr>
      <w:r>
        <w:rPr>
          <w:rFonts w:asciiTheme="minorHAnsi" w:hAnsiTheme="minorHAnsi" w:cs="Calibri"/>
          <w:color w:val="000000" w:themeColor="text1"/>
        </w:rPr>
        <w:t>Day 2: A</w:t>
      </w:r>
      <w:r w:rsidR="005B3BF9" w:rsidRPr="007725F0">
        <w:rPr>
          <w:rFonts w:asciiTheme="minorHAnsi" w:hAnsiTheme="minorHAnsi" w:cs="Calibri"/>
          <w:color w:val="000000" w:themeColor="text1"/>
        </w:rPr>
        <w:t xml:space="preserve">dvance </w:t>
      </w:r>
      <w:r>
        <w:rPr>
          <w:rFonts w:asciiTheme="minorHAnsi" w:hAnsiTheme="minorHAnsi" w:cs="Calibri"/>
          <w:color w:val="000000" w:themeColor="text1"/>
        </w:rPr>
        <w:t xml:space="preserve">Vital 1.2 </w:t>
      </w:r>
      <w:r w:rsidR="005B3BF9" w:rsidRPr="007725F0">
        <w:rPr>
          <w:rFonts w:asciiTheme="minorHAnsi" w:hAnsiTheme="minorHAnsi" w:cs="Calibri"/>
          <w:color w:val="000000" w:themeColor="text1"/>
        </w:rPr>
        <w:t>to 40 mL/hr</w:t>
      </w:r>
      <w:r w:rsidR="00BE6EEF" w:rsidRPr="007725F0">
        <w:rPr>
          <w:rFonts w:asciiTheme="minorHAnsi" w:hAnsiTheme="minorHAnsi" w:cs="Calibri"/>
          <w:color w:val="000000" w:themeColor="text1"/>
        </w:rPr>
        <w:t xml:space="preserve"> x 24 hour</w:t>
      </w:r>
    </w:p>
    <w:p w14:paraId="7DA65E0C" w14:textId="0D1AA4D4" w:rsidR="00615DF4" w:rsidRPr="007725F0" w:rsidRDefault="005B3BF9" w:rsidP="003374CE">
      <w:pPr>
        <w:pStyle w:val="Footer"/>
        <w:tabs>
          <w:tab w:val="clear" w:pos="4320"/>
          <w:tab w:val="clear" w:pos="8640"/>
        </w:tabs>
        <w:spacing w:line="480" w:lineRule="auto"/>
        <w:rPr>
          <w:rFonts w:asciiTheme="minorHAnsi" w:hAnsiTheme="minorHAnsi" w:cs="Calibri"/>
          <w:color w:val="000000" w:themeColor="text1"/>
        </w:rPr>
      </w:pPr>
      <w:r w:rsidRPr="007725F0">
        <w:rPr>
          <w:rFonts w:asciiTheme="minorHAnsi" w:hAnsiTheme="minorHAnsi" w:cs="Calibri"/>
          <w:color w:val="000000" w:themeColor="text1"/>
        </w:rPr>
        <w:t>Day 3: Advance</w:t>
      </w:r>
      <w:r w:rsidR="00145466">
        <w:rPr>
          <w:rFonts w:asciiTheme="minorHAnsi" w:hAnsiTheme="minorHAnsi" w:cs="Calibri"/>
          <w:color w:val="000000" w:themeColor="text1"/>
        </w:rPr>
        <w:t xml:space="preserve"> Vital 1.2</w:t>
      </w:r>
      <w:r w:rsidRPr="007725F0">
        <w:rPr>
          <w:rFonts w:asciiTheme="minorHAnsi" w:hAnsiTheme="minorHAnsi" w:cs="Calibri"/>
          <w:color w:val="000000" w:themeColor="text1"/>
        </w:rPr>
        <w:t xml:space="preserve"> </w:t>
      </w:r>
      <w:r w:rsidR="00C562A3" w:rsidRPr="007725F0">
        <w:rPr>
          <w:rFonts w:asciiTheme="minorHAnsi" w:hAnsiTheme="minorHAnsi" w:cs="Calibri"/>
          <w:color w:val="000000" w:themeColor="text1"/>
        </w:rPr>
        <w:t>to 65 mL/hr then continue advancing per protocol to 85 mL/hr goal</w:t>
      </w:r>
    </w:p>
    <w:p w14:paraId="3FECE355" w14:textId="77777777" w:rsidR="008A157A" w:rsidRPr="007725F0" w:rsidRDefault="00615DF4" w:rsidP="003374CE">
      <w:pPr>
        <w:pStyle w:val="Footer"/>
        <w:tabs>
          <w:tab w:val="clear" w:pos="4320"/>
          <w:tab w:val="clear" w:pos="8640"/>
        </w:tabs>
        <w:spacing w:line="480" w:lineRule="auto"/>
        <w:ind w:firstLine="720"/>
        <w:rPr>
          <w:rFonts w:asciiTheme="minorHAnsi" w:hAnsiTheme="minorHAnsi" w:cs="Calibri"/>
          <w:color w:val="000000" w:themeColor="text1"/>
        </w:rPr>
      </w:pPr>
      <w:r w:rsidRPr="007725F0">
        <w:rPr>
          <w:rFonts w:asciiTheme="minorHAnsi" w:hAnsiTheme="minorHAnsi" w:cs="Calibri"/>
          <w:color w:val="000000" w:themeColor="text1"/>
        </w:rPr>
        <w:t>The diet was changed in Epic to reflect the recommendations from the dietitian</w:t>
      </w:r>
      <w:r w:rsidR="00C562A3" w:rsidRPr="007725F0">
        <w:rPr>
          <w:rFonts w:asciiTheme="minorHAnsi" w:hAnsiTheme="minorHAnsi" w:cs="Calibri"/>
          <w:color w:val="000000" w:themeColor="text1"/>
        </w:rPr>
        <w:t>.</w:t>
      </w:r>
      <w:r w:rsidRPr="007725F0">
        <w:rPr>
          <w:rFonts w:asciiTheme="minorHAnsi" w:hAnsiTheme="minorHAnsi" w:cs="Calibri"/>
          <w:color w:val="000000" w:themeColor="text1"/>
        </w:rPr>
        <w:t xml:space="preserve"> When the</w:t>
      </w:r>
      <w:r w:rsidR="008A157A" w:rsidRPr="007725F0">
        <w:rPr>
          <w:rFonts w:asciiTheme="minorHAnsi" w:hAnsiTheme="minorHAnsi" w:cs="Calibri"/>
          <w:color w:val="000000" w:themeColor="text1"/>
        </w:rPr>
        <w:t xml:space="preserve"> dietitian visited </w:t>
      </w:r>
      <w:r w:rsidRPr="007725F0">
        <w:rPr>
          <w:rFonts w:asciiTheme="minorHAnsi" w:hAnsiTheme="minorHAnsi" w:cs="Calibri"/>
          <w:color w:val="000000" w:themeColor="text1"/>
        </w:rPr>
        <w:t xml:space="preserve">the patient </w:t>
      </w:r>
      <w:r w:rsidR="008A157A" w:rsidRPr="007725F0">
        <w:rPr>
          <w:rFonts w:asciiTheme="minorHAnsi" w:hAnsiTheme="minorHAnsi" w:cs="Calibri"/>
          <w:color w:val="000000" w:themeColor="text1"/>
        </w:rPr>
        <w:t>was sleeping with the d</w:t>
      </w:r>
      <w:r w:rsidRPr="007725F0">
        <w:rPr>
          <w:rFonts w:asciiTheme="minorHAnsi" w:hAnsiTheme="minorHAnsi" w:cs="Calibri"/>
          <w:color w:val="000000" w:themeColor="text1"/>
        </w:rPr>
        <w:t xml:space="preserve">oor closed and the curtain shut.  The dietitian did not wake him but the PA-C was paged to inform him of the change in the diet order. Education for the patient was not appropriate at this time due to resting comfortable and did not awaken. </w:t>
      </w:r>
    </w:p>
    <w:p w14:paraId="5AE8502B" w14:textId="67A29216" w:rsidR="00A86866" w:rsidRPr="007725F0" w:rsidRDefault="00A86866" w:rsidP="003374CE">
      <w:pPr>
        <w:spacing w:line="480" w:lineRule="auto"/>
        <w:ind w:firstLine="720"/>
      </w:pPr>
      <w:r w:rsidRPr="007725F0">
        <w:t xml:space="preserve">Upon the next visit the patients diet was upgraded to include the </w:t>
      </w:r>
      <w:r w:rsidR="00A20C1A" w:rsidRPr="007725F0">
        <w:t>tube feed</w:t>
      </w:r>
      <w:r w:rsidRPr="007725F0">
        <w:t xml:space="preserve"> </w:t>
      </w:r>
      <w:r w:rsidR="00145466">
        <w:t xml:space="preserve">at goal rate of Vital 1.2 at 85 mL/hr </w:t>
      </w:r>
      <w:r w:rsidRPr="007725F0">
        <w:t xml:space="preserve">and </w:t>
      </w:r>
      <w:r w:rsidR="00145466">
        <w:t xml:space="preserve">a </w:t>
      </w:r>
      <w:r w:rsidRPr="007725F0">
        <w:t xml:space="preserve">clear liquid diet.  The patient was seen on 11/17/16.  Patient was eating soup upon visit with dietitian.  The patient was unable to state how he was tolerating the clear liquids since this was the first thing he tried to eat.  The discussion with the patient was brief as the patient not very willing to talk with the dietitian. </w:t>
      </w:r>
      <w:r w:rsidR="00E655E5" w:rsidRPr="007725F0">
        <w:t>In the follow up assessment there were recommendations for when patient is approaching discharge for standard formula which was Jevity 1.2 at goal rate of 85 m</w:t>
      </w:r>
      <w:r w:rsidR="004004EA" w:rsidRPr="007725F0">
        <w:t>L/hr with Beneprotein three times daily providing 2448 calories, 1</w:t>
      </w:r>
      <w:r w:rsidR="00E655E5" w:rsidRPr="007725F0">
        <w:t>3</w:t>
      </w:r>
      <w:r w:rsidR="004004EA" w:rsidRPr="007725F0">
        <w:t>1</w:t>
      </w:r>
      <w:r w:rsidR="00E655E5" w:rsidRPr="007725F0">
        <w:t xml:space="preserve"> grams protein, 1653 mL of free water. </w:t>
      </w:r>
    </w:p>
    <w:p w14:paraId="5C3CECC8" w14:textId="77777777" w:rsidR="00A20C1A" w:rsidRPr="007725F0" w:rsidRDefault="00A20C1A" w:rsidP="003374CE">
      <w:pPr>
        <w:spacing w:line="480" w:lineRule="auto"/>
      </w:pPr>
    </w:p>
    <w:p w14:paraId="7E6447DA" w14:textId="2B0D3C3D" w:rsidR="0031073A" w:rsidRPr="007725F0" w:rsidRDefault="0031073A" w:rsidP="003374CE">
      <w:pPr>
        <w:spacing w:line="480" w:lineRule="auto"/>
        <w:rPr>
          <w:u w:val="single"/>
        </w:rPr>
      </w:pPr>
      <w:r w:rsidRPr="007725F0">
        <w:rPr>
          <w:u w:val="single"/>
        </w:rPr>
        <w:t>Nutrition Education</w:t>
      </w:r>
      <w:r w:rsidR="00D43FDD" w:rsidRPr="007725F0">
        <w:rPr>
          <w:u w:val="single"/>
        </w:rPr>
        <w:t>/ Counseling</w:t>
      </w:r>
    </w:p>
    <w:p w14:paraId="7BAB8ACC" w14:textId="2F8A5DE6" w:rsidR="00D43FDD" w:rsidRPr="007725F0" w:rsidRDefault="0031073A" w:rsidP="003374CE">
      <w:pPr>
        <w:spacing w:line="480" w:lineRule="auto"/>
      </w:pPr>
      <w:r w:rsidRPr="007725F0">
        <w:t>Nutrition education for the patient wa</w:t>
      </w:r>
      <w:r w:rsidR="00626E54" w:rsidRPr="007725F0">
        <w:t xml:space="preserve">s not appropriate at this time because the patient was nothing by mouth and only on tube feeding, therefore </w:t>
      </w:r>
      <w:r w:rsidRPr="007725F0">
        <w:t xml:space="preserve">none was completed. </w:t>
      </w:r>
      <w:r w:rsidR="00626E54" w:rsidRPr="007725F0">
        <w:t xml:space="preserve">After the </w:t>
      </w:r>
      <w:r w:rsidR="004063B6" w:rsidRPr="007725F0">
        <w:t>patient’s</w:t>
      </w:r>
      <w:r w:rsidR="00626E54" w:rsidRPr="007725F0">
        <w:t xml:space="preserve"> </w:t>
      </w:r>
      <w:r w:rsidR="00626E54" w:rsidRPr="007725F0">
        <w:lastRenderedPageBreak/>
        <w:t xml:space="preserve">diet was advanced to clears nutrition education on emesis could have potentially been completed once the patient is advanced. It would be encouraged that the patient is avoiding their favorite food and consuming energy dense foods for protein/ calorie optimization and hydration maintenance. </w:t>
      </w:r>
      <w:r w:rsidRPr="007725F0">
        <w:t xml:space="preserve">There was no specific approach used </w:t>
      </w:r>
      <w:r w:rsidR="00D43FDD" w:rsidRPr="007725F0">
        <w:t>as it was not a</w:t>
      </w:r>
      <w:r w:rsidR="00626E54" w:rsidRPr="007725F0">
        <w:t>pplicable to the patient’s care up until this point.</w:t>
      </w:r>
    </w:p>
    <w:p w14:paraId="23E86CE1" w14:textId="417BFC0F" w:rsidR="00D43FDD" w:rsidRPr="007725F0" w:rsidRDefault="00D43FDD" w:rsidP="003374CE">
      <w:pPr>
        <w:spacing w:line="480" w:lineRule="auto"/>
        <w:rPr>
          <w:u w:val="single"/>
        </w:rPr>
      </w:pPr>
      <w:r w:rsidRPr="007725F0">
        <w:rPr>
          <w:u w:val="single"/>
        </w:rPr>
        <w:t>Coordination of Care</w:t>
      </w:r>
    </w:p>
    <w:p w14:paraId="6A714533" w14:textId="491B1891" w:rsidR="0031073A" w:rsidRPr="007725F0" w:rsidRDefault="00D43FDD" w:rsidP="003374CE">
      <w:pPr>
        <w:spacing w:line="480" w:lineRule="auto"/>
      </w:pPr>
      <w:r w:rsidRPr="007725F0">
        <w:t xml:space="preserve">The dietitians who followed the patient communicated with the team when the TPN recommendations were suggested along with tube feed recommendations.  </w:t>
      </w:r>
      <w:r w:rsidR="0090793E" w:rsidRPr="007725F0">
        <w:t>Also communicated with the nursing staff about the patient’s nausea and vomiting where the nurse provided anti</w:t>
      </w:r>
      <w:r w:rsidR="004063B6">
        <w:t>-</w:t>
      </w:r>
      <w:r w:rsidR="0090793E" w:rsidRPr="007725F0">
        <w:t xml:space="preserve">emetics to control the signs and symptoms. </w:t>
      </w:r>
    </w:p>
    <w:p w14:paraId="32D70840" w14:textId="77777777" w:rsidR="0031073A" w:rsidRPr="007725F0" w:rsidRDefault="0031073A" w:rsidP="003374CE">
      <w:pPr>
        <w:spacing w:line="480" w:lineRule="auto"/>
      </w:pPr>
    </w:p>
    <w:p w14:paraId="2FAF3024" w14:textId="77777777" w:rsidR="00C520D9" w:rsidRPr="007725F0" w:rsidRDefault="00C520D9" w:rsidP="003374CE">
      <w:pPr>
        <w:spacing w:line="480" w:lineRule="auto"/>
        <w:rPr>
          <w:b/>
          <w:sz w:val="28"/>
          <w:szCs w:val="28"/>
        </w:rPr>
      </w:pPr>
      <w:r w:rsidRPr="007725F0">
        <w:rPr>
          <w:b/>
          <w:sz w:val="28"/>
          <w:szCs w:val="28"/>
        </w:rPr>
        <w:t xml:space="preserve">Monitor/ Evaluation </w:t>
      </w:r>
    </w:p>
    <w:p w14:paraId="6ED69A3C" w14:textId="77777777" w:rsidR="00BE6EEF" w:rsidRPr="004063B6" w:rsidRDefault="00F35260" w:rsidP="003374CE">
      <w:pPr>
        <w:pStyle w:val="Heading6"/>
        <w:spacing w:line="480" w:lineRule="auto"/>
        <w:ind w:left="0"/>
        <w:rPr>
          <w:rFonts w:asciiTheme="minorHAnsi" w:hAnsiTheme="minorHAnsi" w:cs="Calibri"/>
          <w:b w:val="0"/>
          <w:i/>
        </w:rPr>
      </w:pPr>
      <w:r w:rsidRPr="004063B6">
        <w:rPr>
          <w:rFonts w:asciiTheme="minorHAnsi" w:hAnsiTheme="minorHAnsi" w:cs="Calibri"/>
          <w:b w:val="0"/>
          <w:i/>
        </w:rPr>
        <w:t>Food/Nutrition-Related History</w:t>
      </w:r>
    </w:p>
    <w:p w14:paraId="39E7E2BD" w14:textId="27250B49" w:rsidR="00F35260" w:rsidRPr="004063B6" w:rsidRDefault="009734F1" w:rsidP="003374CE">
      <w:pPr>
        <w:pStyle w:val="Heading6"/>
        <w:spacing w:line="480" w:lineRule="auto"/>
        <w:ind w:left="0"/>
        <w:rPr>
          <w:rFonts w:asciiTheme="minorHAnsi" w:hAnsiTheme="minorHAnsi" w:cs="Calibri"/>
          <w:u w:val="single"/>
        </w:rPr>
      </w:pPr>
      <w:r w:rsidRPr="004063B6">
        <w:rPr>
          <w:rFonts w:asciiTheme="minorHAnsi" w:hAnsiTheme="minorHAnsi" w:cs="Calibri"/>
          <w:b w:val="0"/>
        </w:rPr>
        <w:t>Monitor that patient c</w:t>
      </w:r>
      <w:r w:rsidR="00BE6EEF" w:rsidRPr="004063B6">
        <w:rPr>
          <w:rFonts w:asciiTheme="minorHAnsi" w:hAnsiTheme="minorHAnsi" w:cs="Calibri"/>
          <w:b w:val="0"/>
        </w:rPr>
        <w:t>onsume</w:t>
      </w:r>
      <w:r w:rsidRPr="004063B6">
        <w:rPr>
          <w:rFonts w:asciiTheme="minorHAnsi" w:hAnsiTheme="minorHAnsi" w:cs="Calibri"/>
          <w:b w:val="0"/>
        </w:rPr>
        <w:t>s</w:t>
      </w:r>
      <w:r w:rsidR="00BE6EEF" w:rsidRPr="004063B6">
        <w:rPr>
          <w:rFonts w:asciiTheme="minorHAnsi" w:hAnsiTheme="minorHAnsi" w:cs="Calibri"/>
          <w:b w:val="0"/>
        </w:rPr>
        <w:t xml:space="preserve"> 100</w:t>
      </w:r>
      <w:r w:rsidR="00F35260" w:rsidRPr="004063B6">
        <w:rPr>
          <w:rFonts w:asciiTheme="minorHAnsi" w:hAnsiTheme="minorHAnsi" w:cs="Calibri"/>
          <w:b w:val="0"/>
        </w:rPr>
        <w:t xml:space="preserve">% of </w:t>
      </w:r>
      <w:r w:rsidR="00BE6EEF" w:rsidRPr="004063B6">
        <w:rPr>
          <w:rFonts w:asciiTheme="minorHAnsi" w:hAnsiTheme="minorHAnsi" w:cs="Calibri"/>
          <w:b w:val="0"/>
        </w:rPr>
        <w:t>Vital 1.2 on enteral nutrition once advanced to goal rate</w:t>
      </w:r>
      <w:r w:rsidR="00F35260" w:rsidRPr="004063B6">
        <w:rPr>
          <w:rFonts w:asciiTheme="minorHAnsi" w:hAnsiTheme="minorHAnsi" w:cs="Calibri"/>
          <w:b w:val="0"/>
        </w:rPr>
        <w:t>.</w:t>
      </w:r>
      <w:r w:rsidR="00626E54" w:rsidRPr="004063B6">
        <w:rPr>
          <w:rFonts w:asciiTheme="minorHAnsi" w:hAnsiTheme="minorHAnsi" w:cs="Calibri"/>
          <w:b w:val="0"/>
        </w:rPr>
        <w:t xml:space="preserve"> Monitor the patient’s intake would be from the nursing records in the Epic database. </w:t>
      </w:r>
      <w:r w:rsidR="00922D4E" w:rsidRPr="004063B6">
        <w:rPr>
          <w:rFonts w:asciiTheme="minorHAnsi" w:hAnsiTheme="minorHAnsi" w:cs="Calibri"/>
          <w:b w:val="0"/>
        </w:rPr>
        <w:t xml:space="preserve"> Once the patient has reached the goal rate and has tolerated the formula, the tube feed formula will be changed so the patient is sent home on a regular formula</w:t>
      </w:r>
      <w:r w:rsidR="00BC6580" w:rsidRPr="004063B6">
        <w:rPr>
          <w:rFonts w:asciiTheme="minorHAnsi" w:hAnsiTheme="minorHAnsi" w:cs="Calibri"/>
          <w:b w:val="0"/>
        </w:rPr>
        <w:t xml:space="preserve"> and not an elemental formula</w:t>
      </w:r>
      <w:r w:rsidR="00922D4E" w:rsidRPr="004063B6">
        <w:rPr>
          <w:rFonts w:asciiTheme="minorHAnsi" w:hAnsiTheme="minorHAnsi" w:cs="Calibri"/>
          <w:b w:val="0"/>
        </w:rPr>
        <w:t xml:space="preserve"> such as </w:t>
      </w:r>
      <w:r w:rsidR="00BC6580" w:rsidRPr="004063B6">
        <w:rPr>
          <w:rFonts w:asciiTheme="minorHAnsi" w:hAnsiTheme="minorHAnsi" w:cs="Calibri"/>
          <w:b w:val="0"/>
        </w:rPr>
        <w:t xml:space="preserve">Jevity 1.2. Also the </w:t>
      </w:r>
      <w:r w:rsidR="00A20C1A" w:rsidRPr="004063B6">
        <w:rPr>
          <w:rFonts w:asciiTheme="minorHAnsi" w:hAnsiTheme="minorHAnsi" w:cs="Calibri"/>
          <w:b w:val="0"/>
        </w:rPr>
        <w:t>patient’s</w:t>
      </w:r>
      <w:r w:rsidR="00BC6580" w:rsidRPr="004063B6">
        <w:rPr>
          <w:rFonts w:asciiTheme="minorHAnsi" w:hAnsiTheme="minorHAnsi" w:cs="Calibri"/>
          <w:b w:val="0"/>
        </w:rPr>
        <w:t xml:space="preserve"> calorie needs would need to be adjusted to ensure he is meeting his needs. Again once the formula is changed, it would be important to check for tolerance and ensure the patient is having regular bowel movements, unless a bowel regimen should be suggested. </w:t>
      </w:r>
    </w:p>
    <w:p w14:paraId="0FF238B7" w14:textId="77777777" w:rsidR="00F35260" w:rsidRPr="004063B6" w:rsidRDefault="00F35260" w:rsidP="003374CE">
      <w:pPr>
        <w:spacing w:line="480" w:lineRule="auto"/>
      </w:pPr>
    </w:p>
    <w:p w14:paraId="5A7685F7" w14:textId="77777777" w:rsidR="00BE6EEF" w:rsidRPr="004063B6" w:rsidRDefault="00F35260" w:rsidP="003374CE">
      <w:pPr>
        <w:pStyle w:val="Default"/>
        <w:spacing w:line="480" w:lineRule="auto"/>
        <w:rPr>
          <w:rFonts w:asciiTheme="minorHAnsi" w:hAnsiTheme="minorHAnsi" w:cs="Calibri"/>
          <w:bCs/>
          <w:i/>
        </w:rPr>
      </w:pPr>
      <w:r w:rsidRPr="004063B6">
        <w:rPr>
          <w:rFonts w:asciiTheme="minorHAnsi" w:hAnsiTheme="minorHAnsi" w:cs="Calibri"/>
          <w:bCs/>
          <w:i/>
        </w:rPr>
        <w:lastRenderedPageBreak/>
        <w:t>Anthropometric Data</w:t>
      </w:r>
    </w:p>
    <w:p w14:paraId="0FFE4B7F" w14:textId="73E6A266" w:rsidR="00BE6EEF" w:rsidRPr="004063B6" w:rsidRDefault="004063B6" w:rsidP="003374CE">
      <w:pPr>
        <w:pStyle w:val="Default"/>
        <w:spacing w:line="480" w:lineRule="auto"/>
        <w:rPr>
          <w:rFonts w:asciiTheme="minorHAnsi" w:hAnsiTheme="minorHAnsi" w:cs="Calibri"/>
          <w:color w:val="auto"/>
        </w:rPr>
      </w:pPr>
      <w:r>
        <w:rPr>
          <w:rFonts w:asciiTheme="minorHAnsi" w:hAnsiTheme="minorHAnsi" w:cs="Calibri"/>
          <w:color w:val="auto"/>
        </w:rPr>
        <w:t>Monitor for p</w:t>
      </w:r>
      <w:r w:rsidR="009734F1" w:rsidRPr="004063B6">
        <w:rPr>
          <w:rFonts w:asciiTheme="minorHAnsi" w:hAnsiTheme="minorHAnsi" w:cs="Calibri"/>
          <w:color w:val="auto"/>
        </w:rPr>
        <w:t>atient weight</w:t>
      </w:r>
      <w:r w:rsidR="00F35260" w:rsidRPr="004063B6">
        <w:rPr>
          <w:rFonts w:asciiTheme="minorHAnsi" w:hAnsiTheme="minorHAnsi" w:cs="Calibri"/>
          <w:color w:val="auto"/>
        </w:rPr>
        <w:t xml:space="preserve"> </w:t>
      </w:r>
      <w:r w:rsidR="00615DF4" w:rsidRPr="004063B6">
        <w:rPr>
          <w:rFonts w:asciiTheme="minorHAnsi" w:hAnsiTheme="minorHAnsi" w:cs="Calibri"/>
          <w:color w:val="auto"/>
        </w:rPr>
        <w:t>gain</w:t>
      </w:r>
      <w:r w:rsidR="009734F1" w:rsidRPr="004063B6">
        <w:rPr>
          <w:rFonts w:asciiTheme="minorHAnsi" w:hAnsiTheme="minorHAnsi" w:cs="Calibri"/>
          <w:color w:val="auto"/>
        </w:rPr>
        <w:t xml:space="preserve"> since patient</w:t>
      </w:r>
      <w:r>
        <w:rPr>
          <w:rFonts w:asciiTheme="minorHAnsi" w:hAnsiTheme="minorHAnsi" w:cs="Calibri"/>
          <w:color w:val="auto"/>
        </w:rPr>
        <w:t xml:space="preserve"> lost 9 pounds</w:t>
      </w:r>
      <w:r w:rsidR="00BE6EEF" w:rsidRPr="004063B6">
        <w:rPr>
          <w:rFonts w:asciiTheme="minorHAnsi" w:hAnsiTheme="minorHAnsi" w:cs="Calibri"/>
          <w:color w:val="auto"/>
        </w:rPr>
        <w:t xml:space="preserve"> </w:t>
      </w:r>
      <w:r w:rsidR="009734F1" w:rsidRPr="004063B6">
        <w:rPr>
          <w:rFonts w:asciiTheme="minorHAnsi" w:hAnsiTheme="minorHAnsi" w:cs="Calibri"/>
          <w:color w:val="auto"/>
        </w:rPr>
        <w:t xml:space="preserve">since admission. </w:t>
      </w:r>
      <w:r>
        <w:rPr>
          <w:rFonts w:asciiTheme="minorHAnsi" w:hAnsiTheme="minorHAnsi" w:cs="Calibri"/>
          <w:color w:val="auto"/>
        </w:rPr>
        <w:t>The patient was NPO for ten</w:t>
      </w:r>
      <w:r w:rsidR="00BC6580" w:rsidRPr="004063B6">
        <w:rPr>
          <w:rFonts w:asciiTheme="minorHAnsi" w:hAnsiTheme="minorHAnsi" w:cs="Calibri"/>
          <w:color w:val="auto"/>
        </w:rPr>
        <w:t xml:space="preserve"> days during admission and stated he had poor appetite and had not eaten very much 4 days prio</w:t>
      </w:r>
      <w:r w:rsidR="00665B62" w:rsidRPr="004063B6">
        <w:rPr>
          <w:rFonts w:asciiTheme="minorHAnsi" w:hAnsiTheme="minorHAnsi" w:cs="Calibri"/>
          <w:color w:val="auto"/>
        </w:rPr>
        <w:t xml:space="preserve">r to coming into the hospital.  Monitor weight </w:t>
      </w:r>
      <w:r w:rsidR="009734F1" w:rsidRPr="004063B6">
        <w:rPr>
          <w:rFonts w:asciiTheme="minorHAnsi" w:hAnsiTheme="minorHAnsi" w:cs="Calibri"/>
          <w:color w:val="auto"/>
        </w:rPr>
        <w:t xml:space="preserve">daily to ensure proper weight gain as patient is consuming estimated nutrition needs. </w:t>
      </w:r>
    </w:p>
    <w:p w14:paraId="29A2F6CB" w14:textId="77777777" w:rsidR="00BE6EEF" w:rsidRPr="004063B6" w:rsidRDefault="00BE6EEF" w:rsidP="003374CE">
      <w:pPr>
        <w:pStyle w:val="Default"/>
        <w:spacing w:line="480" w:lineRule="auto"/>
        <w:rPr>
          <w:rFonts w:asciiTheme="minorHAnsi" w:hAnsiTheme="minorHAnsi" w:cs="Calibri"/>
          <w:color w:val="auto"/>
        </w:rPr>
      </w:pPr>
    </w:p>
    <w:p w14:paraId="6BE2914D" w14:textId="77777777" w:rsidR="00BE6EEF" w:rsidRPr="004063B6" w:rsidRDefault="00665B62" w:rsidP="003374CE">
      <w:pPr>
        <w:pStyle w:val="Default"/>
        <w:spacing w:line="480" w:lineRule="auto"/>
        <w:rPr>
          <w:rFonts w:asciiTheme="minorHAnsi" w:hAnsiTheme="minorHAnsi" w:cs="Calibri"/>
          <w:i/>
          <w:color w:val="auto"/>
        </w:rPr>
      </w:pPr>
      <w:r w:rsidRPr="004063B6">
        <w:rPr>
          <w:rFonts w:asciiTheme="minorHAnsi" w:hAnsiTheme="minorHAnsi" w:cs="Calibri"/>
          <w:i/>
          <w:color w:val="auto"/>
        </w:rPr>
        <w:t xml:space="preserve">Biochemical </w:t>
      </w:r>
      <w:r w:rsidR="008A13A4" w:rsidRPr="004063B6">
        <w:rPr>
          <w:rFonts w:asciiTheme="minorHAnsi" w:hAnsiTheme="minorHAnsi" w:cs="Calibri"/>
          <w:i/>
          <w:color w:val="auto"/>
        </w:rPr>
        <w:t>Data</w:t>
      </w:r>
    </w:p>
    <w:p w14:paraId="6DED22B8" w14:textId="77777777" w:rsidR="008A13A4" w:rsidRPr="004063B6" w:rsidRDefault="008A13A4" w:rsidP="003374CE">
      <w:pPr>
        <w:pStyle w:val="Default"/>
        <w:spacing w:line="480" w:lineRule="auto"/>
        <w:rPr>
          <w:rFonts w:asciiTheme="minorHAnsi" w:hAnsiTheme="minorHAnsi" w:cs="Calibri"/>
          <w:color w:val="000000" w:themeColor="text1"/>
        </w:rPr>
      </w:pPr>
      <w:r w:rsidRPr="004063B6">
        <w:rPr>
          <w:rFonts w:asciiTheme="minorHAnsi" w:hAnsiTheme="minorHAnsi" w:cs="Calibri"/>
          <w:color w:val="000000" w:themeColor="text1"/>
        </w:rPr>
        <w:t>Monitor potassium, phosphorus and magnesium for tolerance of tube fe</w:t>
      </w:r>
      <w:r w:rsidR="00252675" w:rsidRPr="004063B6">
        <w:rPr>
          <w:rFonts w:asciiTheme="minorHAnsi" w:hAnsiTheme="minorHAnsi" w:cs="Calibri"/>
          <w:color w:val="000000" w:themeColor="text1"/>
        </w:rPr>
        <w:t xml:space="preserve">ed weekly.  Monitoring labs is important for tube feed tolerance. </w:t>
      </w:r>
    </w:p>
    <w:p w14:paraId="3D59CE7A" w14:textId="77777777" w:rsidR="00665B62" w:rsidRPr="004063B6" w:rsidRDefault="00665B62" w:rsidP="003374CE">
      <w:pPr>
        <w:pStyle w:val="Default"/>
        <w:spacing w:line="480" w:lineRule="auto"/>
        <w:rPr>
          <w:rFonts w:asciiTheme="minorHAnsi" w:hAnsiTheme="minorHAnsi" w:cs="Calibri"/>
          <w:b/>
          <w:bCs/>
          <w:u w:val="single"/>
        </w:rPr>
      </w:pPr>
    </w:p>
    <w:p w14:paraId="2D64E744" w14:textId="55991704" w:rsidR="00B97AB6" w:rsidRPr="004063B6" w:rsidRDefault="00B97AB6" w:rsidP="003374CE">
      <w:pPr>
        <w:pStyle w:val="Default"/>
        <w:spacing w:line="480" w:lineRule="auto"/>
        <w:rPr>
          <w:rFonts w:asciiTheme="minorHAnsi" w:hAnsiTheme="minorHAnsi" w:cs="Calibri"/>
          <w:bCs/>
          <w:i/>
        </w:rPr>
      </w:pPr>
      <w:r w:rsidRPr="004063B6">
        <w:rPr>
          <w:rFonts w:asciiTheme="minorHAnsi" w:hAnsiTheme="minorHAnsi" w:cs="Calibri"/>
          <w:bCs/>
          <w:i/>
        </w:rPr>
        <w:t>Nutrition Focused Physical Findings</w:t>
      </w:r>
    </w:p>
    <w:p w14:paraId="3952EBDF" w14:textId="4A66D236" w:rsidR="00F35260" w:rsidRPr="004063B6" w:rsidRDefault="00B97AB6" w:rsidP="003374CE">
      <w:pPr>
        <w:spacing w:line="480" w:lineRule="auto"/>
      </w:pPr>
      <w:r w:rsidRPr="004063B6">
        <w:t xml:space="preserve">Monitor the </w:t>
      </w:r>
      <w:r w:rsidR="00BC2556" w:rsidRPr="004063B6">
        <w:t>patient’s</w:t>
      </w:r>
      <w:r w:rsidRPr="004063B6">
        <w:t xml:space="preserve"> gastrointestinal tract to ensure it is not hypoactive or the patient is experiencing dumping syndrome or vomiting. As the patient is progressing to the goal rate of the tube feed, ensure </w:t>
      </w:r>
      <w:r w:rsidR="004063B6">
        <w:t xml:space="preserve">the patient </w:t>
      </w:r>
      <w:r w:rsidR="00BC2556" w:rsidRPr="004063B6">
        <w:t xml:space="preserve">is having regular bowel movements every one to three days. </w:t>
      </w:r>
    </w:p>
    <w:p w14:paraId="532EAD2F" w14:textId="77777777" w:rsidR="00626E54" w:rsidRPr="007725F0" w:rsidRDefault="00626E54" w:rsidP="003374CE">
      <w:pPr>
        <w:spacing w:line="480" w:lineRule="auto"/>
        <w:rPr>
          <w:b/>
          <w:sz w:val="28"/>
          <w:szCs w:val="28"/>
        </w:rPr>
      </w:pPr>
    </w:p>
    <w:p w14:paraId="3BDFD498" w14:textId="77777777" w:rsidR="0065777D" w:rsidRPr="007725F0" w:rsidRDefault="0065777D" w:rsidP="003374CE">
      <w:pPr>
        <w:spacing w:line="480" w:lineRule="auto"/>
        <w:rPr>
          <w:b/>
          <w:sz w:val="28"/>
          <w:szCs w:val="28"/>
        </w:rPr>
      </w:pPr>
    </w:p>
    <w:p w14:paraId="68CEAAC8" w14:textId="77777777" w:rsidR="00626E54" w:rsidRPr="007725F0" w:rsidRDefault="00626E54" w:rsidP="003374CE">
      <w:pPr>
        <w:spacing w:line="480" w:lineRule="auto"/>
        <w:rPr>
          <w:b/>
          <w:sz w:val="28"/>
          <w:szCs w:val="28"/>
        </w:rPr>
      </w:pPr>
    </w:p>
    <w:p w14:paraId="5B7A9DFE" w14:textId="77777777" w:rsidR="00626E54" w:rsidRPr="007725F0" w:rsidRDefault="00626E54" w:rsidP="003374CE">
      <w:pPr>
        <w:spacing w:line="480" w:lineRule="auto"/>
        <w:rPr>
          <w:b/>
          <w:sz w:val="28"/>
          <w:szCs w:val="28"/>
        </w:rPr>
      </w:pPr>
    </w:p>
    <w:p w14:paraId="0A0BF570" w14:textId="77777777" w:rsidR="00626E54" w:rsidRPr="007725F0" w:rsidRDefault="00626E54" w:rsidP="003374CE">
      <w:pPr>
        <w:spacing w:line="480" w:lineRule="auto"/>
        <w:rPr>
          <w:b/>
          <w:sz w:val="28"/>
          <w:szCs w:val="28"/>
        </w:rPr>
      </w:pPr>
    </w:p>
    <w:p w14:paraId="07D38D34" w14:textId="77777777" w:rsidR="00626E54" w:rsidRPr="007725F0" w:rsidRDefault="00626E54" w:rsidP="003374CE">
      <w:pPr>
        <w:spacing w:line="480" w:lineRule="auto"/>
        <w:rPr>
          <w:b/>
          <w:sz w:val="28"/>
          <w:szCs w:val="28"/>
        </w:rPr>
      </w:pPr>
    </w:p>
    <w:p w14:paraId="28ACF893" w14:textId="77777777" w:rsidR="00626E54" w:rsidRPr="007725F0" w:rsidRDefault="00626E54" w:rsidP="003374CE">
      <w:pPr>
        <w:spacing w:line="480" w:lineRule="auto"/>
        <w:rPr>
          <w:b/>
          <w:sz w:val="28"/>
          <w:szCs w:val="28"/>
        </w:rPr>
      </w:pPr>
      <w:bookmarkStart w:id="0" w:name="_GoBack"/>
      <w:bookmarkEnd w:id="0"/>
    </w:p>
    <w:p w14:paraId="3551C92A" w14:textId="485B5D77" w:rsidR="002F3A94" w:rsidRPr="007725F0" w:rsidRDefault="00F35260" w:rsidP="00626E54">
      <w:pPr>
        <w:spacing w:line="480" w:lineRule="auto"/>
        <w:jc w:val="center"/>
        <w:rPr>
          <w:b/>
          <w:sz w:val="28"/>
          <w:szCs w:val="28"/>
        </w:rPr>
      </w:pPr>
      <w:r w:rsidRPr="007725F0">
        <w:rPr>
          <w:b/>
          <w:sz w:val="28"/>
          <w:szCs w:val="28"/>
        </w:rPr>
        <w:lastRenderedPageBreak/>
        <w:t>References</w:t>
      </w:r>
    </w:p>
    <w:p w14:paraId="675C7871" w14:textId="1D57B291" w:rsidR="004A2919" w:rsidRPr="007725F0" w:rsidRDefault="004A2919" w:rsidP="004A2919">
      <w:pPr>
        <w:spacing w:line="480" w:lineRule="auto"/>
        <w:rPr>
          <w:rFonts w:cs="OpenSans-Semibold"/>
          <w:bCs/>
          <w:color w:val="262626"/>
        </w:rPr>
      </w:pPr>
      <w:r w:rsidRPr="004A2919">
        <w:rPr>
          <w:rFonts w:cs="OpenSans-Semibold"/>
          <w:bCs/>
          <w:color w:val="262626"/>
          <w:vertAlign w:val="superscript"/>
        </w:rPr>
        <w:t xml:space="preserve">1 </w:t>
      </w:r>
      <w:r w:rsidRPr="007725F0">
        <w:rPr>
          <w:rFonts w:cs="OpenSans-Semibold"/>
          <w:bCs/>
          <w:color w:val="262626"/>
        </w:rPr>
        <w:t xml:space="preserve">Reference Ranges and What They Mean. (n.d.). Retrieved November 15, 2016, from </w:t>
      </w:r>
      <w:hyperlink r:id="rId8" w:history="1">
        <w:r w:rsidRPr="007725F0">
          <w:rPr>
            <w:rStyle w:val="Hyperlink"/>
            <w:rFonts w:cs="OpenSans-Semibold"/>
            <w:bCs/>
          </w:rPr>
          <w:t>https://labtestsonline.org/understanding/features/ref-ranges/start/1</w:t>
        </w:r>
      </w:hyperlink>
    </w:p>
    <w:p w14:paraId="2A3B95AF" w14:textId="4AEA3038" w:rsidR="004A2919" w:rsidRPr="007725F0" w:rsidRDefault="004A2919" w:rsidP="004A2919">
      <w:pPr>
        <w:spacing w:line="480" w:lineRule="auto"/>
        <w:rPr>
          <w:rFonts w:cs="OpenSans-Semibold"/>
          <w:bCs/>
          <w:color w:val="262626"/>
        </w:rPr>
      </w:pPr>
      <w:r w:rsidRPr="004A2919">
        <w:rPr>
          <w:rFonts w:cs="OpenSans-Semibold"/>
          <w:bCs/>
          <w:color w:val="262626"/>
          <w:vertAlign w:val="superscript"/>
        </w:rPr>
        <w:t>2</w:t>
      </w:r>
      <w:r>
        <w:rPr>
          <w:rFonts w:cs="OpenSans-Semibold"/>
          <w:bCs/>
          <w:color w:val="262626"/>
        </w:rPr>
        <w:t xml:space="preserve"> </w:t>
      </w:r>
      <w:r w:rsidRPr="007725F0">
        <w:rPr>
          <w:rFonts w:cs="OpenSans-Semibold"/>
          <w:bCs/>
          <w:color w:val="262626"/>
        </w:rPr>
        <w:t>Nahikian-Nelms, M. (011). Nutrition therapy and pathophysiology. Belmont, CA: Wadsworth, Cengage Learning.</w:t>
      </w:r>
    </w:p>
    <w:p w14:paraId="6F2DDAE7" w14:textId="77777777" w:rsidR="004A2919" w:rsidRPr="007725F0" w:rsidRDefault="004A2919" w:rsidP="004A2919">
      <w:pPr>
        <w:spacing w:line="480" w:lineRule="auto"/>
      </w:pPr>
      <w:r w:rsidRPr="004A2919">
        <w:rPr>
          <w:rFonts w:cs="OpenSans-Semibold"/>
          <w:bCs/>
          <w:color w:val="262626"/>
          <w:vertAlign w:val="superscript"/>
        </w:rPr>
        <w:t>3</w:t>
      </w:r>
      <w:r>
        <w:rPr>
          <w:rFonts w:cs="OpenSans-Semibold"/>
          <w:bCs/>
          <w:color w:val="262626"/>
        </w:rPr>
        <w:t xml:space="preserve"> </w:t>
      </w:r>
      <w:r w:rsidRPr="007725F0">
        <w:rPr>
          <w:rFonts w:cs="OpenSans-Semibold"/>
          <w:bCs/>
          <w:color w:val="262626"/>
        </w:rPr>
        <w:t>Stomach Cancer Overview. (2014, May 27). Retrieved November 20, 2016, from http://www.cancer.org/acs/groups/cid/documents/webcontent/003077-pdf.pdf</w:t>
      </w:r>
    </w:p>
    <w:p w14:paraId="5BC9A0E2" w14:textId="77777777" w:rsidR="004A2919" w:rsidRPr="007725F0" w:rsidRDefault="004A2919" w:rsidP="004A2919">
      <w:pPr>
        <w:spacing w:line="480" w:lineRule="auto"/>
        <w:rPr>
          <w:rFonts w:cs="OpenSans-Semibold"/>
          <w:bCs/>
          <w:color w:val="262626"/>
        </w:rPr>
      </w:pPr>
      <w:r w:rsidRPr="004A2919">
        <w:rPr>
          <w:rFonts w:cs="OpenSans-Semibold"/>
          <w:bCs/>
          <w:color w:val="262626"/>
          <w:vertAlign w:val="superscript"/>
        </w:rPr>
        <w:t xml:space="preserve">4 </w:t>
      </w:r>
      <w:r w:rsidRPr="007725F0">
        <w:rPr>
          <w:rFonts w:cs="OpenSans-Semibold"/>
          <w:bCs/>
          <w:color w:val="262626"/>
        </w:rPr>
        <w:t xml:space="preserve">Mansfield, P. F. (2015, May 08). Clinical features, diagnosis, and staging of gastric cancer. UpToDate, 1-28. Retrieved November 10, 2016, from </w:t>
      </w:r>
      <w:hyperlink r:id="rId9" w:history="1">
        <w:r w:rsidRPr="007725F0">
          <w:rPr>
            <w:rStyle w:val="Hyperlink"/>
            <w:rFonts w:cs="OpenSans-Semibold"/>
            <w:bCs/>
          </w:rPr>
          <w:t>http://www.uptodaye.com/contents/clinical-features-diagnosis-and-staging-of-gastric-cancer</w:t>
        </w:r>
        <w:r w:rsidRPr="007725F0">
          <w:rPr>
            <w:rStyle w:val="Hyperlink"/>
            <w:rFonts w:cs="OpenSans-Semibold"/>
            <w:bCs/>
          </w:rPr>
          <w:t>/</w:t>
        </w:r>
        <w:r w:rsidRPr="007725F0">
          <w:rPr>
            <w:rStyle w:val="Hyperlink"/>
            <w:rFonts w:cs="OpenSans-Semibold"/>
            <w:bCs/>
          </w:rPr>
          <w:t>print</w:t>
        </w:r>
      </w:hyperlink>
    </w:p>
    <w:p w14:paraId="5A897BBA" w14:textId="379FEC2C" w:rsidR="004A2919" w:rsidRDefault="004A2919" w:rsidP="00761052">
      <w:pPr>
        <w:spacing w:line="480" w:lineRule="auto"/>
        <w:rPr>
          <w:rFonts w:cs="OpenSans-Semibold"/>
          <w:bCs/>
          <w:color w:val="262626"/>
        </w:rPr>
      </w:pPr>
      <w:r w:rsidRPr="004A2919">
        <w:rPr>
          <w:rFonts w:cs="OpenSans-Semibold"/>
          <w:bCs/>
          <w:color w:val="262626"/>
          <w:vertAlign w:val="superscript"/>
        </w:rPr>
        <w:t>5</w:t>
      </w:r>
      <w:r>
        <w:rPr>
          <w:rFonts w:cs="OpenSans-Semibold"/>
          <w:bCs/>
          <w:color w:val="262626"/>
        </w:rPr>
        <w:t xml:space="preserve"> </w:t>
      </w:r>
      <w:r w:rsidRPr="007725F0">
        <w:rPr>
          <w:rFonts w:cs="OpenSans-Semibold"/>
          <w:bCs/>
          <w:color w:val="262626"/>
        </w:rPr>
        <w:t>Mahan, L. K., Stump, S. E., &amp; Raymond, J. L. (n.d.). Krause's Food and Nutrition Care Process (13th ed.). St. Louis, Missouri: Elsevier.</w:t>
      </w:r>
    </w:p>
    <w:p w14:paraId="48A5C78F" w14:textId="1706D60B" w:rsidR="0019314E" w:rsidRPr="007725F0" w:rsidRDefault="004A2919" w:rsidP="00761052">
      <w:pPr>
        <w:spacing w:line="480" w:lineRule="auto"/>
        <w:rPr>
          <w:rFonts w:cs="OpenSans-Semibold"/>
          <w:bCs/>
          <w:color w:val="262626"/>
        </w:rPr>
      </w:pPr>
      <w:r w:rsidRPr="004A2919">
        <w:rPr>
          <w:rFonts w:cs="OpenSans-Semibold"/>
          <w:bCs/>
          <w:color w:val="262626"/>
          <w:vertAlign w:val="superscript"/>
        </w:rPr>
        <w:t>6</w:t>
      </w:r>
      <w:r>
        <w:rPr>
          <w:rFonts w:cs="OpenSans-Semibold"/>
          <w:bCs/>
          <w:color w:val="262626"/>
        </w:rPr>
        <w:t xml:space="preserve"> </w:t>
      </w:r>
      <w:r w:rsidR="00B96E1D" w:rsidRPr="007725F0">
        <w:rPr>
          <w:rFonts w:cs="OpenSans-Semibold"/>
          <w:bCs/>
          <w:color w:val="262626"/>
        </w:rPr>
        <w:t xml:space="preserve">Gan, S. I. (2016, May 27). Gastric Outlet Obstruction in Adults. UpToDate, 1-16. Retrieved November 10, 2016, from </w:t>
      </w:r>
      <w:hyperlink r:id="rId10" w:history="1">
        <w:r w:rsidR="0019314E" w:rsidRPr="007725F0">
          <w:rPr>
            <w:rStyle w:val="Hyperlink"/>
            <w:rFonts w:cs="OpenSans-Semibold"/>
            <w:bCs/>
          </w:rPr>
          <w:t>http://www.uptodaye.com/contents/gastric-outlet-obstruction-in-adults/print</w:t>
        </w:r>
      </w:hyperlink>
    </w:p>
    <w:p w14:paraId="353E9175" w14:textId="24889330" w:rsidR="0019314E" w:rsidRPr="007725F0" w:rsidRDefault="004A2919" w:rsidP="00761052">
      <w:pPr>
        <w:spacing w:line="480" w:lineRule="auto"/>
        <w:rPr>
          <w:rFonts w:cs="OpenSans-Semibold"/>
          <w:bCs/>
          <w:color w:val="262626"/>
        </w:rPr>
      </w:pPr>
      <w:r w:rsidRPr="004A2919">
        <w:rPr>
          <w:rFonts w:cs="OpenSans-Semibold"/>
          <w:bCs/>
          <w:color w:val="262626"/>
          <w:vertAlign w:val="superscript"/>
        </w:rPr>
        <w:t>7</w:t>
      </w:r>
      <w:r>
        <w:rPr>
          <w:rFonts w:cs="OpenSans-Semibold"/>
          <w:bCs/>
          <w:color w:val="262626"/>
        </w:rPr>
        <w:t xml:space="preserve"> </w:t>
      </w:r>
      <w:r w:rsidR="0019314E" w:rsidRPr="007725F0">
        <w:rPr>
          <w:rFonts w:cs="OpenSans-Semibold"/>
          <w:bCs/>
          <w:color w:val="262626"/>
        </w:rPr>
        <w:t>Pronsky, Z. M. (2015). Food Medication Interactions. Birchrunville, PA: Food-Medication Interactions.</w:t>
      </w:r>
    </w:p>
    <w:p w14:paraId="265BA2FD" w14:textId="268352A9" w:rsidR="004A2919" w:rsidRPr="007725F0" w:rsidRDefault="004A2919" w:rsidP="004A2919">
      <w:pPr>
        <w:spacing w:line="480" w:lineRule="auto"/>
      </w:pPr>
      <w:r w:rsidRPr="004A2919">
        <w:rPr>
          <w:vertAlign w:val="superscript"/>
        </w:rPr>
        <w:t xml:space="preserve">8 </w:t>
      </w:r>
      <w:r w:rsidRPr="007725F0">
        <w:t>NCPT Nutrition Terminology Reference Manual (2015), Academy of Nutrition and Dietetics.</w:t>
      </w:r>
    </w:p>
    <w:p w14:paraId="2F5EB3CA" w14:textId="77777777" w:rsidR="002F3A94" w:rsidRPr="007725F0" w:rsidRDefault="002F3A94" w:rsidP="00761052">
      <w:pPr>
        <w:spacing w:line="480" w:lineRule="auto"/>
        <w:rPr>
          <w:rFonts w:cs="OpenSans-Semibold"/>
          <w:bCs/>
          <w:color w:val="262626"/>
        </w:rPr>
      </w:pPr>
    </w:p>
    <w:p w14:paraId="247D7C4D" w14:textId="77777777" w:rsidR="008418BE" w:rsidRPr="007725F0" w:rsidRDefault="008418BE" w:rsidP="00761052">
      <w:pPr>
        <w:spacing w:line="480" w:lineRule="auto"/>
        <w:rPr>
          <w:rFonts w:cs="OpenSans-Semibold"/>
          <w:bCs/>
          <w:color w:val="262626"/>
        </w:rPr>
      </w:pPr>
    </w:p>
    <w:sectPr w:rsidR="008418BE" w:rsidRPr="007725F0" w:rsidSect="00C1756C">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ED6D" w14:textId="77777777" w:rsidR="00D83B7D" w:rsidRDefault="00D83B7D" w:rsidP="00F35260">
      <w:r>
        <w:separator/>
      </w:r>
    </w:p>
  </w:endnote>
  <w:endnote w:type="continuationSeparator" w:id="0">
    <w:p w14:paraId="39778543" w14:textId="77777777" w:rsidR="00D83B7D" w:rsidRDefault="00D83B7D" w:rsidP="00F3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CE39D" w14:textId="77777777" w:rsidR="00D83B7D" w:rsidRDefault="00D83B7D" w:rsidP="00F35260">
      <w:r>
        <w:separator/>
      </w:r>
    </w:p>
  </w:footnote>
  <w:footnote w:type="continuationSeparator" w:id="0">
    <w:p w14:paraId="25DF9A27" w14:textId="77777777" w:rsidR="00D83B7D" w:rsidRDefault="00D83B7D" w:rsidP="00F35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D919" w14:textId="77777777" w:rsidR="002F3A94" w:rsidRDefault="002F3A94" w:rsidP="002F3A9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F963C" w14:textId="77777777" w:rsidR="002F3A94" w:rsidRDefault="002F3A94" w:rsidP="00F352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8037" w14:textId="77777777" w:rsidR="002F3A94" w:rsidRDefault="002F3A94" w:rsidP="002F3A9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E2A">
      <w:rPr>
        <w:rStyle w:val="PageNumber"/>
        <w:noProof/>
      </w:rPr>
      <w:t>19</w:t>
    </w:r>
    <w:r>
      <w:rPr>
        <w:rStyle w:val="PageNumber"/>
      </w:rPr>
      <w:fldChar w:fldCharType="end"/>
    </w:r>
  </w:p>
  <w:p w14:paraId="3CD5B830" w14:textId="77777777" w:rsidR="002F3A94" w:rsidRDefault="002F3A94" w:rsidP="00F35260">
    <w:pPr>
      <w:pStyle w:val="Header"/>
      <w:ind w:right="360"/>
    </w:pPr>
    <w:r>
      <w:tab/>
    </w:r>
    <w:r>
      <w:tab/>
      <w:t xml:space="preserve">Beyer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7BA7"/>
    <w:multiLevelType w:val="hybridMultilevel"/>
    <w:tmpl w:val="1F7A0A9C"/>
    <w:lvl w:ilvl="0" w:tplc="8700A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65D73"/>
    <w:multiLevelType w:val="hybridMultilevel"/>
    <w:tmpl w:val="C1AA1446"/>
    <w:lvl w:ilvl="0" w:tplc="8700A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0121C"/>
    <w:multiLevelType w:val="hybridMultilevel"/>
    <w:tmpl w:val="BA5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C2DCE"/>
    <w:multiLevelType w:val="hybridMultilevel"/>
    <w:tmpl w:val="D158B86C"/>
    <w:lvl w:ilvl="0" w:tplc="8700A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61002"/>
    <w:multiLevelType w:val="hybridMultilevel"/>
    <w:tmpl w:val="2F460F08"/>
    <w:lvl w:ilvl="0" w:tplc="E978219A">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575CA"/>
    <w:multiLevelType w:val="hybridMultilevel"/>
    <w:tmpl w:val="10F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F4A9B"/>
    <w:multiLevelType w:val="hybridMultilevel"/>
    <w:tmpl w:val="C5BA1E7E"/>
    <w:lvl w:ilvl="0" w:tplc="8700A81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5DB9503F"/>
    <w:multiLevelType w:val="hybridMultilevel"/>
    <w:tmpl w:val="739A76AE"/>
    <w:lvl w:ilvl="0" w:tplc="64F207CE">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87063B4"/>
    <w:multiLevelType w:val="hybridMultilevel"/>
    <w:tmpl w:val="6588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C3F18"/>
    <w:multiLevelType w:val="hybridMultilevel"/>
    <w:tmpl w:val="83D40402"/>
    <w:lvl w:ilvl="0" w:tplc="8700A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B1115"/>
    <w:multiLevelType w:val="hybridMultilevel"/>
    <w:tmpl w:val="0FD823A6"/>
    <w:lvl w:ilvl="0" w:tplc="2CCE4B4C">
      <w:start w:val="1"/>
      <w:numFmt w:val="upperRoman"/>
      <w:pStyle w:val="Heading3"/>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408C3C8">
      <w:start w:val="1"/>
      <w:numFmt w:val="lowerLetter"/>
      <w:lvlText w:val="%3."/>
      <w:lvlJc w:val="left"/>
      <w:pPr>
        <w:tabs>
          <w:tab w:val="num" w:pos="2760"/>
        </w:tabs>
        <w:ind w:left="2760" w:hanging="4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8"/>
  </w:num>
  <w:num w:numId="4">
    <w:abstractNumId w:val="5"/>
  </w:num>
  <w:num w:numId="5">
    <w:abstractNumId w:val="1"/>
  </w:num>
  <w:num w:numId="6">
    <w:abstractNumId w:val="9"/>
  </w:num>
  <w:num w:numId="7">
    <w:abstractNumId w:val="0"/>
  </w:num>
  <w:num w:numId="8">
    <w:abstractNumId w:val="3"/>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68"/>
    <w:rsid w:val="0002237B"/>
    <w:rsid w:val="000517A5"/>
    <w:rsid w:val="00051ACB"/>
    <w:rsid w:val="00060C1E"/>
    <w:rsid w:val="00061CD0"/>
    <w:rsid w:val="0009427D"/>
    <w:rsid w:val="000B6ECB"/>
    <w:rsid w:val="000C68AD"/>
    <w:rsid w:val="000E2B92"/>
    <w:rsid w:val="000F29C1"/>
    <w:rsid w:val="00126FBB"/>
    <w:rsid w:val="00145466"/>
    <w:rsid w:val="0019314E"/>
    <w:rsid w:val="001B5172"/>
    <w:rsid w:val="001B7CEE"/>
    <w:rsid w:val="00221A63"/>
    <w:rsid w:val="002461BB"/>
    <w:rsid w:val="00251083"/>
    <w:rsid w:val="002523A5"/>
    <w:rsid w:val="00252675"/>
    <w:rsid w:val="00255896"/>
    <w:rsid w:val="002B46C2"/>
    <w:rsid w:val="002B6875"/>
    <w:rsid w:val="002B6C31"/>
    <w:rsid w:val="002C0269"/>
    <w:rsid w:val="002E292B"/>
    <w:rsid w:val="002F3A94"/>
    <w:rsid w:val="002F54C0"/>
    <w:rsid w:val="002F7BBF"/>
    <w:rsid w:val="0031073A"/>
    <w:rsid w:val="003111F3"/>
    <w:rsid w:val="0031679C"/>
    <w:rsid w:val="00325135"/>
    <w:rsid w:val="00326FD6"/>
    <w:rsid w:val="003374CE"/>
    <w:rsid w:val="00343D8B"/>
    <w:rsid w:val="00356449"/>
    <w:rsid w:val="003C26A4"/>
    <w:rsid w:val="004004EA"/>
    <w:rsid w:val="00402BCA"/>
    <w:rsid w:val="004063B6"/>
    <w:rsid w:val="00413C3E"/>
    <w:rsid w:val="00425409"/>
    <w:rsid w:val="00432CEE"/>
    <w:rsid w:val="00445162"/>
    <w:rsid w:val="004645B2"/>
    <w:rsid w:val="004671E3"/>
    <w:rsid w:val="00472593"/>
    <w:rsid w:val="00483B8E"/>
    <w:rsid w:val="00490E75"/>
    <w:rsid w:val="00490EC6"/>
    <w:rsid w:val="004A16AE"/>
    <w:rsid w:val="004A2919"/>
    <w:rsid w:val="004C4C1C"/>
    <w:rsid w:val="004D1809"/>
    <w:rsid w:val="004E7FD4"/>
    <w:rsid w:val="0051205E"/>
    <w:rsid w:val="0051279B"/>
    <w:rsid w:val="005450B7"/>
    <w:rsid w:val="00564D22"/>
    <w:rsid w:val="0057209E"/>
    <w:rsid w:val="005821BD"/>
    <w:rsid w:val="005B336C"/>
    <w:rsid w:val="005B3BF9"/>
    <w:rsid w:val="005B3DD1"/>
    <w:rsid w:val="005C67CE"/>
    <w:rsid w:val="005F4586"/>
    <w:rsid w:val="005F75A9"/>
    <w:rsid w:val="0060010E"/>
    <w:rsid w:val="00610951"/>
    <w:rsid w:val="00613956"/>
    <w:rsid w:val="00615DF4"/>
    <w:rsid w:val="00616B57"/>
    <w:rsid w:val="00626E54"/>
    <w:rsid w:val="0063146E"/>
    <w:rsid w:val="0065777D"/>
    <w:rsid w:val="00660DD9"/>
    <w:rsid w:val="00665B62"/>
    <w:rsid w:val="00666FBF"/>
    <w:rsid w:val="0067691A"/>
    <w:rsid w:val="006828D4"/>
    <w:rsid w:val="00683A4F"/>
    <w:rsid w:val="006F7B7A"/>
    <w:rsid w:val="00704B17"/>
    <w:rsid w:val="00706668"/>
    <w:rsid w:val="0072576F"/>
    <w:rsid w:val="00727C5C"/>
    <w:rsid w:val="007322C2"/>
    <w:rsid w:val="00744C43"/>
    <w:rsid w:val="00751975"/>
    <w:rsid w:val="00761052"/>
    <w:rsid w:val="007725F0"/>
    <w:rsid w:val="00790FA8"/>
    <w:rsid w:val="007B5FDB"/>
    <w:rsid w:val="007D61AD"/>
    <w:rsid w:val="007E0A12"/>
    <w:rsid w:val="007E10B1"/>
    <w:rsid w:val="007E76D4"/>
    <w:rsid w:val="007F14B2"/>
    <w:rsid w:val="008037CD"/>
    <w:rsid w:val="00803F95"/>
    <w:rsid w:val="008048BE"/>
    <w:rsid w:val="00820152"/>
    <w:rsid w:val="00823BC6"/>
    <w:rsid w:val="00830BA7"/>
    <w:rsid w:val="008418BE"/>
    <w:rsid w:val="00842FD4"/>
    <w:rsid w:val="00855078"/>
    <w:rsid w:val="00856483"/>
    <w:rsid w:val="00856F93"/>
    <w:rsid w:val="008657CE"/>
    <w:rsid w:val="0086666A"/>
    <w:rsid w:val="00875D32"/>
    <w:rsid w:val="00877F39"/>
    <w:rsid w:val="00885766"/>
    <w:rsid w:val="0089379B"/>
    <w:rsid w:val="008A0F97"/>
    <w:rsid w:val="008A13A4"/>
    <w:rsid w:val="008A157A"/>
    <w:rsid w:val="008B58D8"/>
    <w:rsid w:val="008B6B13"/>
    <w:rsid w:val="008C4837"/>
    <w:rsid w:val="008E484C"/>
    <w:rsid w:val="0090793E"/>
    <w:rsid w:val="009177A5"/>
    <w:rsid w:val="00922D4E"/>
    <w:rsid w:val="00924E26"/>
    <w:rsid w:val="00940E24"/>
    <w:rsid w:val="00961B06"/>
    <w:rsid w:val="00962C17"/>
    <w:rsid w:val="009734F1"/>
    <w:rsid w:val="00975561"/>
    <w:rsid w:val="00984810"/>
    <w:rsid w:val="009921CA"/>
    <w:rsid w:val="009E7E8D"/>
    <w:rsid w:val="009F0FE7"/>
    <w:rsid w:val="00A1607C"/>
    <w:rsid w:val="00A20C1A"/>
    <w:rsid w:val="00A268C2"/>
    <w:rsid w:val="00A326DD"/>
    <w:rsid w:val="00A449D3"/>
    <w:rsid w:val="00A6235F"/>
    <w:rsid w:val="00A86866"/>
    <w:rsid w:val="00A914F9"/>
    <w:rsid w:val="00AB3201"/>
    <w:rsid w:val="00AC745B"/>
    <w:rsid w:val="00AD2779"/>
    <w:rsid w:val="00AE44D0"/>
    <w:rsid w:val="00B010D2"/>
    <w:rsid w:val="00B12FB5"/>
    <w:rsid w:val="00B217D8"/>
    <w:rsid w:val="00B65C1F"/>
    <w:rsid w:val="00B96E1D"/>
    <w:rsid w:val="00B97AB6"/>
    <w:rsid w:val="00B97E68"/>
    <w:rsid w:val="00BA5F2F"/>
    <w:rsid w:val="00BC2556"/>
    <w:rsid w:val="00BC6580"/>
    <w:rsid w:val="00BD420F"/>
    <w:rsid w:val="00BE6746"/>
    <w:rsid w:val="00BE6EEF"/>
    <w:rsid w:val="00C0702A"/>
    <w:rsid w:val="00C1756C"/>
    <w:rsid w:val="00C21186"/>
    <w:rsid w:val="00C3231B"/>
    <w:rsid w:val="00C520D9"/>
    <w:rsid w:val="00C56064"/>
    <w:rsid w:val="00C562A3"/>
    <w:rsid w:val="00C61C8F"/>
    <w:rsid w:val="00C666FC"/>
    <w:rsid w:val="00C731A4"/>
    <w:rsid w:val="00C742F7"/>
    <w:rsid w:val="00C96E6D"/>
    <w:rsid w:val="00CA291A"/>
    <w:rsid w:val="00CA3036"/>
    <w:rsid w:val="00CB060F"/>
    <w:rsid w:val="00CB1C66"/>
    <w:rsid w:val="00CB6640"/>
    <w:rsid w:val="00CC0D42"/>
    <w:rsid w:val="00CC570C"/>
    <w:rsid w:val="00CD398D"/>
    <w:rsid w:val="00CE105F"/>
    <w:rsid w:val="00D04CBC"/>
    <w:rsid w:val="00D42689"/>
    <w:rsid w:val="00D43FDD"/>
    <w:rsid w:val="00D80123"/>
    <w:rsid w:val="00D83B7D"/>
    <w:rsid w:val="00D908F6"/>
    <w:rsid w:val="00DB0FBF"/>
    <w:rsid w:val="00DD0375"/>
    <w:rsid w:val="00DD51A1"/>
    <w:rsid w:val="00DD7408"/>
    <w:rsid w:val="00E04F79"/>
    <w:rsid w:val="00E10FDC"/>
    <w:rsid w:val="00E124DE"/>
    <w:rsid w:val="00E1473C"/>
    <w:rsid w:val="00E17D5B"/>
    <w:rsid w:val="00E17EF1"/>
    <w:rsid w:val="00E47BE0"/>
    <w:rsid w:val="00E655E5"/>
    <w:rsid w:val="00E742F8"/>
    <w:rsid w:val="00E811C5"/>
    <w:rsid w:val="00E94437"/>
    <w:rsid w:val="00E95898"/>
    <w:rsid w:val="00EA434B"/>
    <w:rsid w:val="00F1144C"/>
    <w:rsid w:val="00F27913"/>
    <w:rsid w:val="00F35260"/>
    <w:rsid w:val="00F41E69"/>
    <w:rsid w:val="00F423A9"/>
    <w:rsid w:val="00F47128"/>
    <w:rsid w:val="00F55E2A"/>
    <w:rsid w:val="00F75714"/>
    <w:rsid w:val="00FA0FAB"/>
    <w:rsid w:val="00FB2B3B"/>
    <w:rsid w:val="00FB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0A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F35260"/>
    <w:pPr>
      <w:keepNext/>
      <w:numPr>
        <w:numId w:val="9"/>
      </w:numPr>
      <w:outlineLvl w:val="2"/>
    </w:pPr>
    <w:rPr>
      <w:rFonts w:ascii="Times New Roman" w:eastAsia="Times New Roman" w:hAnsi="Times New Roman" w:cs="Times New Roman"/>
      <w:b/>
      <w:bCs/>
    </w:rPr>
  </w:style>
  <w:style w:type="paragraph" w:styleId="Heading6">
    <w:name w:val="heading 6"/>
    <w:basedOn w:val="Normal"/>
    <w:next w:val="Normal"/>
    <w:link w:val="Heading6Char"/>
    <w:qFormat/>
    <w:rsid w:val="00F35260"/>
    <w:pPr>
      <w:keepNext/>
      <w:ind w:left="72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5F"/>
    <w:pPr>
      <w:ind w:left="720"/>
      <w:contextualSpacing/>
    </w:pPr>
  </w:style>
  <w:style w:type="paragraph" w:styleId="Footer">
    <w:name w:val="footer"/>
    <w:basedOn w:val="Normal"/>
    <w:link w:val="FooterChar"/>
    <w:semiHidden/>
    <w:rsid w:val="00C520D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C520D9"/>
    <w:rPr>
      <w:rFonts w:ascii="Times New Roman" w:eastAsia="Times New Roman" w:hAnsi="Times New Roman" w:cs="Times New Roman"/>
    </w:rPr>
  </w:style>
  <w:style w:type="paragraph" w:customStyle="1" w:styleId="Default">
    <w:name w:val="Default"/>
    <w:rsid w:val="00C520D9"/>
    <w:pPr>
      <w:autoSpaceDE w:val="0"/>
      <w:autoSpaceDN w:val="0"/>
      <w:adjustRightInd w:val="0"/>
    </w:pPr>
    <w:rPr>
      <w:rFonts w:ascii="Times New Roman" w:eastAsia="Times New Roman" w:hAnsi="Times New Roman" w:cs="Times New Roman"/>
      <w:color w:val="000000"/>
    </w:rPr>
  </w:style>
  <w:style w:type="character" w:customStyle="1" w:styleId="Heading3Char">
    <w:name w:val="Heading 3 Char"/>
    <w:basedOn w:val="DefaultParagraphFont"/>
    <w:link w:val="Heading3"/>
    <w:rsid w:val="00F35260"/>
    <w:rPr>
      <w:rFonts w:ascii="Times New Roman" w:eastAsia="Times New Roman" w:hAnsi="Times New Roman" w:cs="Times New Roman"/>
      <w:b/>
      <w:bCs/>
    </w:rPr>
  </w:style>
  <w:style w:type="character" w:customStyle="1" w:styleId="Heading6Char">
    <w:name w:val="Heading 6 Char"/>
    <w:basedOn w:val="DefaultParagraphFont"/>
    <w:link w:val="Heading6"/>
    <w:rsid w:val="00F35260"/>
    <w:rPr>
      <w:rFonts w:ascii="Times New Roman" w:eastAsia="Times New Roman" w:hAnsi="Times New Roman" w:cs="Times New Roman"/>
      <w:b/>
      <w:bCs/>
    </w:rPr>
  </w:style>
  <w:style w:type="paragraph" w:styleId="Header">
    <w:name w:val="header"/>
    <w:basedOn w:val="Normal"/>
    <w:link w:val="HeaderChar"/>
    <w:uiPriority w:val="99"/>
    <w:unhideWhenUsed/>
    <w:rsid w:val="00F35260"/>
    <w:pPr>
      <w:tabs>
        <w:tab w:val="center" w:pos="4680"/>
        <w:tab w:val="right" w:pos="9360"/>
      </w:tabs>
    </w:pPr>
  </w:style>
  <w:style w:type="character" w:customStyle="1" w:styleId="HeaderChar">
    <w:name w:val="Header Char"/>
    <w:basedOn w:val="DefaultParagraphFont"/>
    <w:link w:val="Header"/>
    <w:uiPriority w:val="99"/>
    <w:rsid w:val="00F35260"/>
  </w:style>
  <w:style w:type="character" w:styleId="PageNumber">
    <w:name w:val="page number"/>
    <w:basedOn w:val="DefaultParagraphFont"/>
    <w:uiPriority w:val="99"/>
    <w:semiHidden/>
    <w:unhideWhenUsed/>
    <w:rsid w:val="00F35260"/>
  </w:style>
  <w:style w:type="table" w:styleId="TableGrid">
    <w:name w:val="Table Grid"/>
    <w:basedOn w:val="TableNormal"/>
    <w:uiPriority w:val="39"/>
    <w:rsid w:val="00F35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21CA"/>
    <w:rPr>
      <w:rFonts w:ascii="Cambria" w:eastAsia="Cambria" w:hAnsi="Cambria" w:cs="Cambria"/>
      <w:color w:val="000000"/>
    </w:rPr>
  </w:style>
  <w:style w:type="paragraph" w:customStyle="1" w:styleId="Normal2">
    <w:name w:val="Normal2"/>
    <w:rsid w:val="00B217D8"/>
    <w:rPr>
      <w:rFonts w:ascii="Cambria" w:eastAsia="Cambria" w:hAnsi="Cambria" w:cs="Cambria"/>
      <w:color w:val="000000"/>
    </w:rPr>
  </w:style>
  <w:style w:type="character" w:styleId="Hyperlink">
    <w:name w:val="Hyperlink"/>
    <w:basedOn w:val="DefaultParagraphFont"/>
    <w:uiPriority w:val="99"/>
    <w:unhideWhenUsed/>
    <w:rsid w:val="008418BE"/>
    <w:rPr>
      <w:color w:val="0563C1" w:themeColor="hyperlink"/>
      <w:u w:val="single"/>
    </w:rPr>
  </w:style>
  <w:style w:type="character" w:styleId="FollowedHyperlink">
    <w:name w:val="FollowedHyperlink"/>
    <w:basedOn w:val="DefaultParagraphFont"/>
    <w:uiPriority w:val="99"/>
    <w:semiHidden/>
    <w:unhideWhenUsed/>
    <w:rsid w:val="004A2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btestsonline.org/understanding/features/ref-ranges/start/1" TargetMode="External"/><Relationship Id="rId9" Type="http://schemas.openxmlformats.org/officeDocument/2006/relationships/hyperlink" Target="http://www.uptodaye.com/contents/clinical-features-diagnosis-and-staging-of-gastric-cancer/print" TargetMode="External"/><Relationship Id="rId10" Type="http://schemas.openxmlformats.org/officeDocument/2006/relationships/hyperlink" Target="http://www.uptodaye.com/contents/gastric-outlet-obstruction-in-adults/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F52450-2572-F14C-957D-CB651C85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21</Pages>
  <Words>4505</Words>
  <Characters>25680</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Megan Joanne</dc:creator>
  <cp:keywords/>
  <dc:description/>
  <cp:lastModifiedBy>Beyer, Megan Joanne</cp:lastModifiedBy>
  <cp:revision>19</cp:revision>
  <dcterms:created xsi:type="dcterms:W3CDTF">2016-11-10T01:12:00Z</dcterms:created>
  <dcterms:modified xsi:type="dcterms:W3CDTF">2016-12-04T17:32:00Z</dcterms:modified>
</cp:coreProperties>
</file>